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 ContentType="application/vnd.ms-powerpoint"/>
  <Default Extension="gif" ContentType="image/gif"/>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01E8" w:rsidRDefault="009801E8" w:rsidP="009801E8">
      <w:pPr>
        <w:pStyle w:val="NoSpacing"/>
      </w:pPr>
    </w:p>
    <w:p w:rsidR="00872CD6" w:rsidRDefault="00872CD6" w:rsidP="009801E8">
      <w:pPr>
        <w:pStyle w:val="NoSpacing"/>
      </w:pPr>
    </w:p>
    <w:p w:rsidR="005B41C8" w:rsidRDefault="005B41C8" w:rsidP="009801E8">
      <w:pPr>
        <w:pStyle w:val="NoSpacing"/>
      </w:pPr>
    </w:p>
    <w:p w:rsidR="0001153D" w:rsidRDefault="0001153D" w:rsidP="00A36A6F">
      <w:pPr>
        <w:pStyle w:val="NoSpacing"/>
        <w:rPr>
          <w:b/>
        </w:rPr>
      </w:pPr>
    </w:p>
    <w:p w:rsidR="0001153D" w:rsidRDefault="0001153D" w:rsidP="00A36A6F">
      <w:pPr>
        <w:pStyle w:val="NoSpacing"/>
        <w:rPr>
          <w:b/>
        </w:rPr>
      </w:pPr>
    </w:p>
    <w:p w:rsidR="00A36A6F" w:rsidRDefault="00A36A6F" w:rsidP="00A36A6F">
      <w:pPr>
        <w:pStyle w:val="NoSpacing"/>
        <w:rPr>
          <w:b/>
        </w:rPr>
      </w:pPr>
      <w:r>
        <w:rPr>
          <w:b/>
        </w:rPr>
        <w:t>TABLE OF CONTENTS</w:t>
      </w:r>
    </w:p>
    <w:p w:rsidR="00A36A6F" w:rsidRDefault="00A36A6F" w:rsidP="00A36A6F">
      <w:pPr>
        <w:pStyle w:val="NoSpacing"/>
        <w:rPr>
          <w:b/>
        </w:rPr>
      </w:pPr>
    </w:p>
    <w:p w:rsidR="00A36A6F" w:rsidRDefault="00A36A6F" w:rsidP="00A36A6F">
      <w:pPr>
        <w:pStyle w:val="NoSpacing"/>
        <w:rPr>
          <w:b/>
        </w:rPr>
      </w:pPr>
      <w:r>
        <w:rPr>
          <w:b/>
        </w:rPr>
        <w:t>Loss Control Requests</w:t>
      </w:r>
    </w:p>
    <w:p w:rsidR="00A36A6F" w:rsidRDefault="00A36A6F" w:rsidP="009801E8">
      <w:pPr>
        <w:pStyle w:val="NoSpacing"/>
        <w:rPr>
          <w:b/>
        </w:rPr>
      </w:pPr>
    </w:p>
    <w:p w:rsidR="005B41C8" w:rsidRDefault="005B41C8" w:rsidP="009801E8">
      <w:pPr>
        <w:pStyle w:val="NoSpacing"/>
        <w:rPr>
          <w:b/>
        </w:rPr>
      </w:pPr>
      <w:r>
        <w:rPr>
          <w:b/>
        </w:rPr>
        <w:t>Loss Control Reports</w:t>
      </w:r>
    </w:p>
    <w:p w:rsidR="00E656B0" w:rsidRDefault="00E656B0" w:rsidP="009801E8">
      <w:pPr>
        <w:pStyle w:val="NoSpacing"/>
        <w:rPr>
          <w:b/>
        </w:rPr>
      </w:pPr>
    </w:p>
    <w:p w:rsidR="00310E66" w:rsidRDefault="00310E66" w:rsidP="00310E66">
      <w:pPr>
        <w:pStyle w:val="NoSpacing"/>
        <w:numPr>
          <w:ilvl w:val="0"/>
          <w:numId w:val="3"/>
        </w:numPr>
        <w:rPr>
          <w:b/>
        </w:rPr>
      </w:pPr>
      <w:r>
        <w:rPr>
          <w:b/>
        </w:rPr>
        <w:t>Loss Control – Customer Meeting Summary</w:t>
      </w:r>
    </w:p>
    <w:p w:rsidR="00310E66" w:rsidRDefault="00310E66" w:rsidP="00310E66">
      <w:pPr>
        <w:pStyle w:val="NoSpacing"/>
        <w:numPr>
          <w:ilvl w:val="0"/>
          <w:numId w:val="3"/>
        </w:numPr>
        <w:rPr>
          <w:b/>
        </w:rPr>
      </w:pPr>
      <w:r>
        <w:rPr>
          <w:b/>
        </w:rPr>
        <w:t>Loss Control – Evaluation Report</w:t>
      </w:r>
    </w:p>
    <w:p w:rsidR="00310E66" w:rsidRDefault="00310E66" w:rsidP="00310E66">
      <w:pPr>
        <w:pStyle w:val="NoSpacing"/>
        <w:numPr>
          <w:ilvl w:val="0"/>
          <w:numId w:val="3"/>
        </w:numPr>
        <w:rPr>
          <w:b/>
        </w:rPr>
      </w:pPr>
      <w:r>
        <w:rPr>
          <w:b/>
        </w:rPr>
        <w:t>Loss Control – Confirmation Letter</w:t>
      </w:r>
    </w:p>
    <w:p w:rsidR="00A36A6F" w:rsidRDefault="00A36A6F" w:rsidP="00310E66">
      <w:pPr>
        <w:pStyle w:val="NoSpacing"/>
        <w:numPr>
          <w:ilvl w:val="0"/>
          <w:numId w:val="3"/>
        </w:numPr>
        <w:rPr>
          <w:b/>
        </w:rPr>
      </w:pPr>
      <w:r>
        <w:rPr>
          <w:b/>
        </w:rPr>
        <w:t>Internal Communication</w:t>
      </w:r>
    </w:p>
    <w:p w:rsidR="0001153D" w:rsidRDefault="0001153D" w:rsidP="00310E66">
      <w:pPr>
        <w:pStyle w:val="NoSpacing"/>
        <w:numPr>
          <w:ilvl w:val="0"/>
          <w:numId w:val="3"/>
        </w:numPr>
        <w:rPr>
          <w:b/>
        </w:rPr>
      </w:pPr>
      <w:r>
        <w:rPr>
          <w:b/>
        </w:rPr>
        <w:t>Stewardship Report</w:t>
      </w:r>
    </w:p>
    <w:p w:rsidR="00C444CF" w:rsidRPr="00C444CF" w:rsidRDefault="00C444CF" w:rsidP="00C444CF">
      <w:pPr>
        <w:pStyle w:val="ListParagraph"/>
        <w:numPr>
          <w:ilvl w:val="0"/>
          <w:numId w:val="3"/>
        </w:numPr>
        <w:rPr>
          <w:b/>
        </w:rPr>
      </w:pPr>
      <w:r w:rsidRPr="00C444CF">
        <w:rPr>
          <w:b/>
        </w:rPr>
        <w:t>Renewal Account Analysis – tbd</w:t>
      </w:r>
    </w:p>
    <w:p w:rsidR="00310E66" w:rsidRDefault="00A878C2">
      <w:pPr>
        <w:rPr>
          <w:b/>
        </w:rPr>
      </w:pPr>
      <w:r>
        <w:rPr>
          <w:b/>
        </w:rPr>
        <w:t xml:space="preserve">Ongoing Service Accounts </w:t>
      </w:r>
    </w:p>
    <w:p w:rsidR="00A878C2" w:rsidRPr="00A878C2" w:rsidRDefault="00A878C2" w:rsidP="00A878C2">
      <w:pPr>
        <w:pStyle w:val="ListParagraph"/>
        <w:numPr>
          <w:ilvl w:val="0"/>
          <w:numId w:val="4"/>
        </w:numPr>
        <w:rPr>
          <w:b/>
        </w:rPr>
      </w:pPr>
      <w:r w:rsidRPr="00A878C2">
        <w:rPr>
          <w:b/>
        </w:rPr>
        <w:t xml:space="preserve">Loss Prevention </w:t>
      </w:r>
      <w:r w:rsidR="00A36A6F">
        <w:rPr>
          <w:b/>
        </w:rPr>
        <w:t xml:space="preserve"> Client Service Plan</w:t>
      </w:r>
    </w:p>
    <w:p w:rsidR="00033AB8" w:rsidRDefault="00033AB8">
      <w:pPr>
        <w:rPr>
          <w:b/>
        </w:rPr>
      </w:pPr>
      <w:r>
        <w:rPr>
          <w:b/>
        </w:rPr>
        <w:t xml:space="preserve">Loss Control Library </w:t>
      </w:r>
    </w:p>
    <w:p w:rsidR="00C444CF" w:rsidRPr="0001153D" w:rsidRDefault="00C444CF" w:rsidP="0001153D">
      <w:pPr>
        <w:pStyle w:val="ListParagraph"/>
        <w:numPr>
          <w:ilvl w:val="0"/>
          <w:numId w:val="4"/>
        </w:numPr>
        <w:rPr>
          <w:b/>
        </w:rPr>
      </w:pPr>
      <w:r w:rsidRPr="0001153D">
        <w:rPr>
          <w:b/>
        </w:rPr>
        <w:t>For SterlingRisk Clients</w:t>
      </w:r>
    </w:p>
    <w:p w:rsidR="00C444CF" w:rsidRPr="0001153D" w:rsidRDefault="0001153D" w:rsidP="0001153D">
      <w:pPr>
        <w:pStyle w:val="ListParagraph"/>
        <w:numPr>
          <w:ilvl w:val="0"/>
          <w:numId w:val="4"/>
        </w:numPr>
        <w:tabs>
          <w:tab w:val="left" w:pos="540"/>
        </w:tabs>
        <w:rPr>
          <w:b/>
        </w:rPr>
      </w:pPr>
      <w:r>
        <w:rPr>
          <w:b/>
        </w:rPr>
        <w:t xml:space="preserve">   </w:t>
      </w:r>
      <w:r w:rsidR="00C444CF" w:rsidRPr="0001153D">
        <w:rPr>
          <w:b/>
        </w:rPr>
        <w:t>General – Not Branded</w:t>
      </w:r>
    </w:p>
    <w:p w:rsidR="00F333C9" w:rsidRPr="005B41C8" w:rsidRDefault="00F333C9" w:rsidP="00F333C9">
      <w:pPr>
        <w:pStyle w:val="NoSpacing"/>
        <w:rPr>
          <w:b/>
        </w:rPr>
      </w:pPr>
      <w:r w:rsidRPr="005B41C8">
        <w:rPr>
          <w:b/>
        </w:rPr>
        <w:t>Building Valuations</w:t>
      </w:r>
    </w:p>
    <w:p w:rsidR="000F5F82" w:rsidRDefault="000F5F82">
      <w:pPr>
        <w:rPr>
          <w:b/>
        </w:rPr>
      </w:pPr>
    </w:p>
    <w:p w:rsidR="00033AB8" w:rsidRDefault="00204E61">
      <w:pPr>
        <w:rPr>
          <w:b/>
        </w:rPr>
      </w:pPr>
      <w:r>
        <w:rPr>
          <w:b/>
        </w:rPr>
        <w:t>Loss Control Services – Usage Criteria</w:t>
      </w:r>
    </w:p>
    <w:p w:rsidR="00310E66" w:rsidRDefault="00310E66">
      <w:pPr>
        <w:rPr>
          <w:b/>
        </w:rPr>
      </w:pPr>
    </w:p>
    <w:p w:rsidR="005B41C8" w:rsidRDefault="005B41C8">
      <w:pPr>
        <w:rPr>
          <w:b/>
        </w:rPr>
      </w:pPr>
      <w:r>
        <w:rPr>
          <w:b/>
        </w:rPr>
        <w:br w:type="page"/>
      </w:r>
    </w:p>
    <w:p w:rsidR="003D38F8" w:rsidRDefault="003D38F8" w:rsidP="009801E8">
      <w:pPr>
        <w:pStyle w:val="NoSpacing"/>
        <w:rPr>
          <w:b/>
        </w:rPr>
      </w:pPr>
    </w:p>
    <w:p w:rsidR="005B41C8" w:rsidRDefault="005B41C8" w:rsidP="00B06D34">
      <w:pPr>
        <w:pStyle w:val="NoSpacing"/>
      </w:pPr>
    </w:p>
    <w:p w:rsidR="0001153D" w:rsidRDefault="0001153D" w:rsidP="00FB2F32">
      <w:pPr>
        <w:pStyle w:val="NoSpacing"/>
        <w:rPr>
          <w:b/>
        </w:rPr>
      </w:pPr>
    </w:p>
    <w:p w:rsidR="0001153D" w:rsidRDefault="0001153D" w:rsidP="00FB2F32">
      <w:pPr>
        <w:pStyle w:val="NoSpacing"/>
        <w:rPr>
          <w:b/>
        </w:rPr>
      </w:pPr>
    </w:p>
    <w:p w:rsidR="00FB2F32" w:rsidRPr="00B97A1C" w:rsidRDefault="00FB2F32" w:rsidP="00FB2F32">
      <w:pPr>
        <w:pStyle w:val="NoSpacing"/>
        <w:rPr>
          <w:b/>
        </w:rPr>
      </w:pPr>
      <w:r w:rsidRPr="00B97A1C">
        <w:rPr>
          <w:b/>
        </w:rPr>
        <w:t>Loss Control Requests</w:t>
      </w:r>
    </w:p>
    <w:p w:rsidR="00FB2F32" w:rsidRDefault="00FB2F32" w:rsidP="00FB2F32">
      <w:pPr>
        <w:pStyle w:val="NoSpacing"/>
      </w:pPr>
    </w:p>
    <w:p w:rsidR="00FB2F32" w:rsidRDefault="00FB2F32" w:rsidP="00FB2F32">
      <w:pPr>
        <w:pStyle w:val="NoSpacing"/>
      </w:pPr>
      <w:r>
        <w:t>The Loss Control department provides a wide array of support and services for the entire agency. Such services include, but are not limited to:</w:t>
      </w:r>
    </w:p>
    <w:p w:rsidR="00FB2F32" w:rsidRDefault="00FB2F32" w:rsidP="00FB2F32">
      <w:pPr>
        <w:pStyle w:val="NoSpacing"/>
      </w:pPr>
    </w:p>
    <w:p w:rsidR="00FB2F32" w:rsidRDefault="00FB2F32" w:rsidP="00FB2F32">
      <w:pPr>
        <w:pStyle w:val="NoSpacing"/>
        <w:numPr>
          <w:ilvl w:val="0"/>
          <w:numId w:val="2"/>
        </w:numPr>
      </w:pPr>
      <w:r>
        <w:t xml:space="preserve">Providing loss control services, support and guidance for customers. Priority is given to larger customers, or customers with complex or unique loss control needs. </w:t>
      </w:r>
    </w:p>
    <w:p w:rsidR="00FB2F32" w:rsidRDefault="00FB2F32" w:rsidP="00FB2F32">
      <w:pPr>
        <w:pStyle w:val="NoSpacing"/>
        <w:numPr>
          <w:ilvl w:val="0"/>
          <w:numId w:val="2"/>
        </w:numPr>
      </w:pPr>
      <w:r>
        <w:t>Interfacing with insurance carriers and customers to ensure appropriate loss control services are being provided, to offer opinions on loss control recommendations, and act as a loss control advocate on behalf of the customer.</w:t>
      </w:r>
    </w:p>
    <w:p w:rsidR="00FB2F32" w:rsidRDefault="00FB2F32" w:rsidP="00FB2F32">
      <w:pPr>
        <w:pStyle w:val="NoSpacing"/>
        <w:numPr>
          <w:ilvl w:val="0"/>
          <w:numId w:val="2"/>
        </w:numPr>
      </w:pPr>
      <w:r>
        <w:t xml:space="preserve">Develop safety plans and programs – to enhance the suite of services offered by the agency. </w:t>
      </w:r>
    </w:p>
    <w:p w:rsidR="00FB2F32" w:rsidRDefault="00FB2F32" w:rsidP="00FB2F32">
      <w:pPr>
        <w:pStyle w:val="NoSpacing"/>
        <w:numPr>
          <w:ilvl w:val="0"/>
          <w:numId w:val="2"/>
        </w:numPr>
      </w:pPr>
      <w:r>
        <w:t xml:space="preserve">Participate in risk evaluation visits with </w:t>
      </w:r>
      <w:r w:rsidR="00F333C9">
        <w:t>producers,</w:t>
      </w:r>
      <w:r>
        <w:t xml:space="preserve"> to document the nature of the </w:t>
      </w:r>
      <w:r w:rsidR="00F333C9">
        <w:t>operations,</w:t>
      </w:r>
      <w:r>
        <w:t xml:space="preserve"> comment on loss trends, develop loss estimates, evaluate loss exposures and controls</w:t>
      </w:r>
      <w:r w:rsidR="00F333C9">
        <w:t>, and offer</w:t>
      </w:r>
      <w:r>
        <w:t xml:space="preserve"> risk improvement suggestions to increase the desirability of the risk and reduce claims frequency and severity.</w:t>
      </w:r>
    </w:p>
    <w:p w:rsidR="00FB2F32" w:rsidRDefault="00FB2F32" w:rsidP="00FB2F32">
      <w:pPr>
        <w:pStyle w:val="NoSpacing"/>
        <w:numPr>
          <w:ilvl w:val="0"/>
          <w:numId w:val="2"/>
        </w:numPr>
      </w:pPr>
      <w:r>
        <w:t>Attend renewal meetings to offer insight on loss trends, services provided, and services needed/wanted by existing customers.</w:t>
      </w:r>
    </w:p>
    <w:p w:rsidR="00FB2F32" w:rsidRDefault="00FB2F32" w:rsidP="00FB2F32">
      <w:pPr>
        <w:pStyle w:val="NoSpacing"/>
        <w:numPr>
          <w:ilvl w:val="0"/>
          <w:numId w:val="2"/>
        </w:numPr>
      </w:pPr>
      <w:r>
        <w:t>Produce loss control forms, guides, and advice for program business, as well as for targeted industries.</w:t>
      </w:r>
    </w:p>
    <w:p w:rsidR="00FB2F32" w:rsidRDefault="00FB2F32" w:rsidP="00FB2F32">
      <w:pPr>
        <w:pStyle w:val="NoSpacing"/>
      </w:pPr>
    </w:p>
    <w:p w:rsidR="00FB2F32" w:rsidRDefault="00FB2F32" w:rsidP="00FB2F32">
      <w:pPr>
        <w:pStyle w:val="NoSpacing"/>
      </w:pPr>
      <w:r>
        <w:t xml:space="preserve">Requests for loss control assistance should be sent via email to the Director of Loss Control. </w:t>
      </w:r>
    </w:p>
    <w:p w:rsidR="00FB2F32" w:rsidRDefault="00FB2F32" w:rsidP="00B06D34">
      <w:pPr>
        <w:pStyle w:val="NoSpacing"/>
        <w:rPr>
          <w:rFonts w:ascii="Calibri" w:hAnsi="Calibri"/>
          <w:b/>
        </w:rPr>
      </w:pPr>
    </w:p>
    <w:p w:rsidR="00FB2F32" w:rsidRDefault="00FB2F32" w:rsidP="009801E8">
      <w:pPr>
        <w:pStyle w:val="NoSpacing"/>
        <w:rPr>
          <w:b/>
        </w:rPr>
      </w:pPr>
    </w:p>
    <w:p w:rsidR="009801E8" w:rsidRPr="00872CD6" w:rsidRDefault="009801E8" w:rsidP="009801E8">
      <w:pPr>
        <w:pStyle w:val="NoSpacing"/>
        <w:rPr>
          <w:b/>
        </w:rPr>
      </w:pPr>
      <w:r w:rsidRPr="00872CD6">
        <w:rPr>
          <w:b/>
        </w:rPr>
        <w:t xml:space="preserve">Loss Control Reports </w:t>
      </w:r>
    </w:p>
    <w:p w:rsidR="009801E8" w:rsidRDefault="009801E8" w:rsidP="009801E8">
      <w:pPr>
        <w:pStyle w:val="NoSpacing"/>
      </w:pPr>
    </w:p>
    <w:p w:rsidR="009801E8" w:rsidRDefault="009801E8" w:rsidP="009801E8">
      <w:pPr>
        <w:pStyle w:val="NoSpacing"/>
      </w:pPr>
      <w:r>
        <w:t xml:space="preserve">Confirmation reports </w:t>
      </w:r>
      <w:r w:rsidR="00B06D34">
        <w:t xml:space="preserve">can </w:t>
      </w:r>
      <w:r>
        <w:t>be completed for customer visits:</w:t>
      </w:r>
    </w:p>
    <w:p w:rsidR="009801E8" w:rsidRDefault="009801E8" w:rsidP="009801E8">
      <w:pPr>
        <w:pStyle w:val="NoSpacing"/>
      </w:pPr>
    </w:p>
    <w:p w:rsidR="009801E8" w:rsidRPr="00B37353" w:rsidRDefault="00B37353" w:rsidP="009801E8">
      <w:pPr>
        <w:pStyle w:val="NoSpacing"/>
        <w:rPr>
          <w:u w:val="single"/>
        </w:rPr>
      </w:pPr>
      <w:r w:rsidRPr="00B37353">
        <w:rPr>
          <w:u w:val="single"/>
        </w:rPr>
        <w:t xml:space="preserve">Loss Control - </w:t>
      </w:r>
      <w:r w:rsidR="009801E8" w:rsidRPr="00B37353">
        <w:rPr>
          <w:u w:val="single"/>
        </w:rPr>
        <w:t>Customer Meeting Summary – Internal Report</w:t>
      </w:r>
    </w:p>
    <w:p w:rsidR="009801E8" w:rsidRDefault="009801E8" w:rsidP="009801E8">
      <w:pPr>
        <w:pStyle w:val="NoSpacing"/>
      </w:pPr>
    </w:p>
    <w:p w:rsidR="00FB2F32" w:rsidRDefault="009801E8" w:rsidP="009801E8">
      <w:pPr>
        <w:pStyle w:val="NoSpacing"/>
      </w:pPr>
      <w:r>
        <w:t>A simple report to do</w:t>
      </w:r>
      <w:r w:rsidR="006A7385">
        <w:t xml:space="preserve">cument meetings with customers – key issues, agreements, commitments, concerns, </w:t>
      </w:r>
      <w:r w:rsidR="00B37353">
        <w:t>and the like</w:t>
      </w:r>
      <w:r w:rsidR="006A7385">
        <w:t xml:space="preserve">. This report is for </w:t>
      </w:r>
      <w:r w:rsidR="0019240B">
        <w:tab/>
        <w:t xml:space="preserve">normally for </w:t>
      </w:r>
      <w:r w:rsidR="006A7385">
        <w:t xml:space="preserve">internal use only, to provide a means to document discussions with customers for future reference. </w:t>
      </w:r>
      <w:r w:rsidR="008E6F4C">
        <w:t xml:space="preserve">The </w:t>
      </w:r>
      <w:r w:rsidR="006A7385">
        <w:t xml:space="preserve">  “Loss Control – Customer Meeting Summary Sheet Internal Report” template is to be used. </w:t>
      </w:r>
      <w:r w:rsidR="00872CD6">
        <w:t xml:space="preserve"> A copy of the report </w:t>
      </w:r>
      <w:r w:rsidR="00B06D34">
        <w:t>can</w:t>
      </w:r>
      <w:r w:rsidR="00872CD6">
        <w:t xml:space="preserve"> be attached within TAM</w:t>
      </w:r>
      <w:r w:rsidR="00B06D34">
        <w:t xml:space="preserve">/EPIC. </w:t>
      </w:r>
      <w:r w:rsidR="00872CD6">
        <w:t xml:space="preserve"> </w:t>
      </w:r>
    </w:p>
    <w:p w:rsidR="00FB2F32" w:rsidRDefault="00FB2F32" w:rsidP="009801E8">
      <w:pPr>
        <w:pStyle w:val="NoSpacing"/>
      </w:pPr>
    </w:p>
    <w:p w:rsidR="00740A7B" w:rsidRDefault="00B06D34" w:rsidP="009801E8">
      <w:pPr>
        <w:pStyle w:val="NoSpacing"/>
      </w:pPr>
      <w:r>
        <w:t xml:space="preserve">A copy of this report is typically </w:t>
      </w:r>
      <w:r w:rsidR="0019240B">
        <w:t xml:space="preserve">placed </w:t>
      </w:r>
      <w:r w:rsidR="00FB2F32">
        <w:t>within the</w:t>
      </w:r>
      <w:r w:rsidR="00872CD6">
        <w:t xml:space="preserve"> account </w:t>
      </w:r>
      <w:r w:rsidR="00F333C9">
        <w:t>name folder</w:t>
      </w:r>
      <w:r w:rsidR="00872CD6">
        <w:t xml:space="preserve"> created within the “Accounts – Sterling” folder  of the </w:t>
      </w:r>
      <w:r w:rsidR="00B37353">
        <w:t xml:space="preserve"> “</w:t>
      </w:r>
      <w:r>
        <w:t>Department</w:t>
      </w:r>
      <w:r w:rsidR="00B37353">
        <w:t>” (</w:t>
      </w:r>
      <w:r>
        <w:t>T</w:t>
      </w:r>
      <w:r w:rsidR="00B37353">
        <w:t xml:space="preserve">) </w:t>
      </w:r>
      <w:r w:rsidR="00872CD6">
        <w:t xml:space="preserve"> drive</w:t>
      </w:r>
      <w:r>
        <w:t xml:space="preserve"> – Loss Control folder</w:t>
      </w:r>
      <w:r w:rsidR="00872CD6">
        <w:t>.</w:t>
      </w:r>
      <w:r w:rsidR="00B37353">
        <w:t xml:space="preserve"> </w:t>
      </w:r>
      <w:r w:rsidR="0019240B">
        <w:t xml:space="preserve">The report can also be used to share information with carriers about </w:t>
      </w:r>
      <w:r w:rsidR="00FB2F32">
        <w:t xml:space="preserve">the nature of the clients operations, information about the client’s safety and loss control program efforts, and the like. </w:t>
      </w:r>
    </w:p>
    <w:p w:rsidR="00740A7B" w:rsidRDefault="00740A7B" w:rsidP="009801E8">
      <w:pPr>
        <w:pStyle w:val="NoSpacing"/>
      </w:pPr>
    </w:p>
    <w:p w:rsidR="009801E8" w:rsidRDefault="00B37353" w:rsidP="009801E8">
      <w:pPr>
        <w:pStyle w:val="NoSpacing"/>
      </w:pPr>
      <w:r>
        <w:t xml:space="preserve">A copy of the Loss Control – Customer Meeting Summary Template is found with the Loss Control Report </w:t>
      </w:r>
      <w:r w:rsidRPr="0019240B">
        <w:rPr>
          <w:i/>
        </w:rPr>
        <w:t>Template</w:t>
      </w:r>
      <w:r w:rsidR="0019240B">
        <w:rPr>
          <w:i/>
        </w:rPr>
        <w:t>s</w:t>
      </w:r>
      <w:r>
        <w:t xml:space="preserve"> </w:t>
      </w:r>
      <w:r w:rsidR="00462455">
        <w:t xml:space="preserve">folder </w:t>
      </w:r>
      <w:r>
        <w:t>on the “</w:t>
      </w:r>
      <w:r w:rsidR="00B06D34">
        <w:t>Department</w:t>
      </w:r>
      <w:r>
        <w:t>” (</w:t>
      </w:r>
      <w:r w:rsidR="00B06D34">
        <w:t>T</w:t>
      </w:r>
      <w:r>
        <w:t>) drive</w:t>
      </w:r>
      <w:r w:rsidR="00B06D34">
        <w:t xml:space="preserve"> – Loss Control folder</w:t>
      </w:r>
      <w:r>
        <w:t>.</w:t>
      </w:r>
      <w:r w:rsidR="00740A7B">
        <w:t xml:space="preserve"> A copy is also provided here…</w:t>
      </w:r>
    </w:p>
    <w:p w:rsidR="00740A7B" w:rsidRDefault="00740A7B" w:rsidP="009801E8">
      <w:pPr>
        <w:pStyle w:val="NoSpacing"/>
      </w:pPr>
    </w:p>
    <w:p w:rsidR="0001153D" w:rsidRDefault="0001153D" w:rsidP="009801E8">
      <w:pPr>
        <w:pStyle w:val="NoSpacing"/>
      </w:pPr>
    </w:p>
    <w:p w:rsidR="0001153D" w:rsidRDefault="0001153D" w:rsidP="009801E8">
      <w:pPr>
        <w:pStyle w:val="NoSpacing"/>
      </w:pPr>
    </w:p>
    <w:p w:rsidR="0001153D" w:rsidRDefault="0001153D" w:rsidP="009801E8">
      <w:pPr>
        <w:pStyle w:val="NoSpacing"/>
      </w:pPr>
    </w:p>
    <w:p w:rsidR="0001153D" w:rsidRDefault="0001153D" w:rsidP="009801E8">
      <w:pPr>
        <w:pStyle w:val="NoSpacing"/>
      </w:pPr>
    </w:p>
    <w:bookmarkStart w:id="0" w:name="_MON_1469536961"/>
    <w:bookmarkEnd w:id="0"/>
    <w:p w:rsidR="00740A7B" w:rsidRDefault="0019240B" w:rsidP="009801E8">
      <w:pPr>
        <w:pStyle w:val="NoSpacing"/>
      </w:pPr>
      <w: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8" o:title=""/>
          </v:shape>
          <o:OLEObject Type="Embed" ProgID="Word.Document.12" ShapeID="_x0000_i1025" DrawAspect="Icon" ObjectID="_1469610259" r:id="rId9">
            <o:FieldCodes>\s</o:FieldCodes>
          </o:OLEObject>
        </w:object>
      </w:r>
    </w:p>
    <w:p w:rsidR="009801E8" w:rsidRDefault="009801E8" w:rsidP="009801E8">
      <w:pPr>
        <w:pStyle w:val="NoSpacing"/>
      </w:pPr>
    </w:p>
    <w:p w:rsidR="009801E8" w:rsidRPr="00B37353" w:rsidRDefault="00872CD6" w:rsidP="009801E8">
      <w:pPr>
        <w:pStyle w:val="NoSpacing"/>
        <w:rPr>
          <w:u w:val="single"/>
        </w:rPr>
      </w:pPr>
      <w:r w:rsidRPr="00B37353">
        <w:rPr>
          <w:u w:val="single"/>
        </w:rPr>
        <w:t>Loss Control Evaluation Report</w:t>
      </w:r>
      <w:r w:rsidR="00740A7B">
        <w:rPr>
          <w:u w:val="single"/>
        </w:rPr>
        <w:t xml:space="preserve"> – Internal Report</w:t>
      </w:r>
    </w:p>
    <w:p w:rsidR="00872CD6" w:rsidRDefault="00872CD6" w:rsidP="009801E8">
      <w:pPr>
        <w:pStyle w:val="NoSpacing"/>
      </w:pPr>
    </w:p>
    <w:p w:rsidR="00872CD6" w:rsidRDefault="00FB2F32" w:rsidP="009801E8">
      <w:pPr>
        <w:pStyle w:val="NoSpacing"/>
      </w:pPr>
      <w:r>
        <w:t>This is a</w:t>
      </w:r>
      <w:r w:rsidR="00872CD6">
        <w:t xml:space="preserve"> structured report to document loss control findings and observations made during visits to customers. This is essentially a “risk assessment” report. </w:t>
      </w:r>
      <w:r w:rsidR="00462455">
        <w:t>Key headings include:</w:t>
      </w:r>
    </w:p>
    <w:p w:rsidR="00462455" w:rsidRDefault="00462455" w:rsidP="009801E8">
      <w:pPr>
        <w:pStyle w:val="NoSpacing"/>
      </w:pPr>
    </w:p>
    <w:p w:rsidR="00462455" w:rsidRDefault="00462455" w:rsidP="00462455">
      <w:pPr>
        <w:pStyle w:val="NoSpacing"/>
        <w:numPr>
          <w:ilvl w:val="0"/>
          <w:numId w:val="1"/>
        </w:numPr>
      </w:pPr>
      <w:r>
        <w:t>Operations</w:t>
      </w:r>
    </w:p>
    <w:p w:rsidR="00462455" w:rsidRDefault="00462455" w:rsidP="00462455">
      <w:pPr>
        <w:pStyle w:val="NoSpacing"/>
        <w:numPr>
          <w:ilvl w:val="0"/>
          <w:numId w:val="1"/>
        </w:numPr>
      </w:pPr>
      <w:r>
        <w:t>COPE (Construction, Occupancy, Protection, External Exposures)</w:t>
      </w:r>
    </w:p>
    <w:p w:rsidR="00462455" w:rsidRDefault="00462455" w:rsidP="00462455">
      <w:pPr>
        <w:pStyle w:val="NoSpacing"/>
        <w:numPr>
          <w:ilvl w:val="0"/>
          <w:numId w:val="1"/>
        </w:numPr>
      </w:pPr>
      <w:r>
        <w:t>Loss Estimates</w:t>
      </w:r>
    </w:p>
    <w:p w:rsidR="00462455" w:rsidRDefault="00462455" w:rsidP="00462455">
      <w:pPr>
        <w:pStyle w:val="NoSpacing"/>
        <w:numPr>
          <w:ilvl w:val="0"/>
          <w:numId w:val="1"/>
        </w:numPr>
      </w:pPr>
      <w:r>
        <w:t>Exposures and Controls (Property, GL, Products, Auto, Workers’ Compensation)</w:t>
      </w:r>
    </w:p>
    <w:p w:rsidR="00462455" w:rsidRDefault="00462455" w:rsidP="00462455">
      <w:pPr>
        <w:pStyle w:val="NoSpacing"/>
        <w:numPr>
          <w:ilvl w:val="0"/>
          <w:numId w:val="1"/>
        </w:numPr>
      </w:pPr>
      <w:r>
        <w:t>Management</w:t>
      </w:r>
    </w:p>
    <w:p w:rsidR="00462455" w:rsidRDefault="00462455" w:rsidP="00462455">
      <w:pPr>
        <w:pStyle w:val="NoSpacing"/>
        <w:numPr>
          <w:ilvl w:val="0"/>
          <w:numId w:val="1"/>
        </w:numPr>
      </w:pPr>
      <w:r>
        <w:t>Summary</w:t>
      </w:r>
    </w:p>
    <w:p w:rsidR="00462455" w:rsidRDefault="00462455" w:rsidP="00462455">
      <w:pPr>
        <w:pStyle w:val="NoSpacing"/>
        <w:numPr>
          <w:ilvl w:val="0"/>
          <w:numId w:val="1"/>
        </w:numPr>
      </w:pPr>
      <w:r>
        <w:t>Appendix – Technical Details</w:t>
      </w:r>
    </w:p>
    <w:p w:rsidR="00462455" w:rsidRDefault="00462455" w:rsidP="009801E8">
      <w:pPr>
        <w:pStyle w:val="NoSpacing"/>
      </w:pPr>
    </w:p>
    <w:p w:rsidR="00E908F8" w:rsidRDefault="00E42540" w:rsidP="009801E8">
      <w:pPr>
        <w:pStyle w:val="NoSpacing"/>
      </w:pPr>
      <w:r>
        <w:t xml:space="preserve">This is a flexible document – not all sections will necessarily apply. </w:t>
      </w:r>
      <w:r w:rsidR="00E908F8">
        <w:t>The main part of the report is designed to provide a meaningful description of the account to prospective carriers. A “Technical Details” Appendix is included as part of the report. This appendix can be used to document items of concern, such as risk improvement opportunities, targeted primarily for internal review and discussion.</w:t>
      </w:r>
      <w:r w:rsidR="00552AE5">
        <w:t xml:space="preserve"> Diagrams and photos can be added as called for. </w:t>
      </w:r>
    </w:p>
    <w:p w:rsidR="00E908F8" w:rsidRDefault="00E908F8" w:rsidP="009801E8">
      <w:pPr>
        <w:pStyle w:val="NoSpacing"/>
      </w:pPr>
    </w:p>
    <w:p w:rsidR="00E908F8" w:rsidRDefault="00E908F8" w:rsidP="009801E8">
      <w:pPr>
        <w:pStyle w:val="NoSpacing"/>
      </w:pPr>
      <w:r>
        <w:t>As above, a copy of the report is to be attached within TAM, and placed within the account name folder created within the “Accounts – Sterling” folder of the “shared” (S) drive. A copy of the Loss Control Evaluation Report Template is found within the Loss Control Report Template  folder on the “</w:t>
      </w:r>
      <w:r w:rsidR="00FB2F32">
        <w:t>Departmental</w:t>
      </w:r>
      <w:r>
        <w:t>” (</w:t>
      </w:r>
      <w:r w:rsidR="00FB2F32">
        <w:t>T</w:t>
      </w:r>
      <w:r>
        <w:t>) drive</w:t>
      </w:r>
      <w:r w:rsidR="00FB2F32">
        <w:t xml:space="preserve"> – Loss Control Folder</w:t>
      </w:r>
      <w:r>
        <w:t>.</w:t>
      </w:r>
      <w:r w:rsidR="00740A7B">
        <w:t xml:space="preserve"> A copy is also provided here…</w:t>
      </w:r>
    </w:p>
    <w:p w:rsidR="00740A7B" w:rsidRDefault="00740A7B" w:rsidP="009801E8">
      <w:pPr>
        <w:pStyle w:val="NoSpacing"/>
      </w:pPr>
    </w:p>
    <w:bookmarkStart w:id="1" w:name="_MON_1469537172"/>
    <w:bookmarkEnd w:id="1"/>
    <w:p w:rsidR="00740A7B" w:rsidRDefault="0019240B" w:rsidP="009801E8">
      <w:pPr>
        <w:pStyle w:val="NoSpacing"/>
      </w:pPr>
      <w:r>
        <w:object w:dxaOrig="1550" w:dyaOrig="991">
          <v:shape id="_x0000_i1026" type="#_x0000_t75" style="width:77.25pt;height:49.5pt" o:ole="">
            <v:imagedata r:id="rId10" o:title=""/>
          </v:shape>
          <o:OLEObject Type="Embed" ProgID="Word.Document.12" ShapeID="_x0000_i1026" DrawAspect="Icon" ObjectID="_1469610260" r:id="rId11">
            <o:FieldCodes>\s</o:FieldCodes>
          </o:OLEObject>
        </w:object>
      </w:r>
    </w:p>
    <w:p w:rsidR="00E908F8" w:rsidRDefault="00E908F8" w:rsidP="009801E8">
      <w:pPr>
        <w:pStyle w:val="NoSpacing"/>
      </w:pPr>
    </w:p>
    <w:p w:rsidR="009801E8" w:rsidRPr="002703EF" w:rsidRDefault="009801E8" w:rsidP="009801E8">
      <w:pPr>
        <w:pStyle w:val="NoSpacing"/>
        <w:rPr>
          <w:u w:val="single"/>
        </w:rPr>
      </w:pPr>
      <w:r w:rsidRPr="002703EF">
        <w:rPr>
          <w:u w:val="single"/>
        </w:rPr>
        <w:t xml:space="preserve">Confirmation Letter – </w:t>
      </w:r>
      <w:r w:rsidR="00E908F8" w:rsidRPr="002703EF">
        <w:rPr>
          <w:u w:val="single"/>
        </w:rPr>
        <w:t>R</w:t>
      </w:r>
      <w:r w:rsidRPr="002703EF">
        <w:rPr>
          <w:u w:val="single"/>
        </w:rPr>
        <w:t xml:space="preserve">isk </w:t>
      </w:r>
      <w:r w:rsidR="00E908F8" w:rsidRPr="002703EF">
        <w:rPr>
          <w:u w:val="single"/>
        </w:rPr>
        <w:t>Improvement Report</w:t>
      </w:r>
      <w:r w:rsidR="002703EF">
        <w:rPr>
          <w:u w:val="single"/>
        </w:rPr>
        <w:t xml:space="preserve"> (External) </w:t>
      </w:r>
    </w:p>
    <w:p w:rsidR="00E908F8" w:rsidRDefault="00E908F8" w:rsidP="009801E8">
      <w:pPr>
        <w:pStyle w:val="NoSpacing"/>
      </w:pPr>
    </w:p>
    <w:p w:rsidR="00E908F8" w:rsidRDefault="002703EF" w:rsidP="009801E8">
      <w:pPr>
        <w:pStyle w:val="NoSpacing"/>
      </w:pPr>
      <w:r>
        <w:t xml:space="preserve">A free-form letter to confirm topics discussed during meetings with customers. This is an external report, one that can be used to provide loss control support and guidance to the customer. General headings include  the purpose, summary, and closing. Additional headings can be added as warranted (e.g. loss analysis).  Once completed, the appropriate letterhead should be electronically applied to the letter (found within the “Add-Ins” tab at the top of the Word for Windows program). The producer and account executive should be added as “cc’s” to all correspondence sent to customers. </w:t>
      </w:r>
    </w:p>
    <w:p w:rsidR="002703EF" w:rsidRDefault="002703EF" w:rsidP="009801E8">
      <w:pPr>
        <w:pStyle w:val="NoSpacing"/>
      </w:pPr>
    </w:p>
    <w:p w:rsidR="0001153D" w:rsidRDefault="0001153D" w:rsidP="009801E8">
      <w:pPr>
        <w:pStyle w:val="NoSpacing"/>
      </w:pPr>
    </w:p>
    <w:p w:rsidR="0001153D" w:rsidRDefault="0001153D" w:rsidP="009801E8">
      <w:pPr>
        <w:pStyle w:val="NoSpacing"/>
      </w:pPr>
    </w:p>
    <w:p w:rsidR="0001153D" w:rsidRDefault="0001153D" w:rsidP="009801E8">
      <w:pPr>
        <w:pStyle w:val="NoSpacing"/>
      </w:pPr>
    </w:p>
    <w:p w:rsidR="0001153D" w:rsidRDefault="0001153D" w:rsidP="009801E8">
      <w:pPr>
        <w:pStyle w:val="NoSpacing"/>
      </w:pPr>
    </w:p>
    <w:p w:rsidR="0001153D" w:rsidRDefault="0001153D" w:rsidP="009801E8">
      <w:pPr>
        <w:pStyle w:val="NoSpacing"/>
      </w:pPr>
    </w:p>
    <w:p w:rsidR="0001153D" w:rsidRDefault="0001153D" w:rsidP="009801E8">
      <w:pPr>
        <w:pStyle w:val="NoSpacing"/>
      </w:pPr>
    </w:p>
    <w:p w:rsidR="00740A7B" w:rsidRDefault="00740A7B" w:rsidP="009801E8">
      <w:pPr>
        <w:pStyle w:val="NoSpacing"/>
      </w:pPr>
      <w:r>
        <w:t xml:space="preserve">A copy of the report </w:t>
      </w:r>
      <w:r w:rsidR="00F333C9">
        <w:t>can be</w:t>
      </w:r>
      <w:r>
        <w:t xml:space="preserve"> attached within TAM</w:t>
      </w:r>
      <w:r w:rsidR="00FB2F32">
        <w:t>/</w:t>
      </w:r>
      <w:r w:rsidR="00F333C9">
        <w:t>EPIC</w:t>
      </w:r>
      <w:r w:rsidR="00FB2F32">
        <w:t>. It is also</w:t>
      </w:r>
      <w:r>
        <w:t xml:space="preserve"> placed within the account name folder created within the “Accounts – Sterling” folder of the “</w:t>
      </w:r>
      <w:r w:rsidR="00FB2F32">
        <w:t>Departmental</w:t>
      </w:r>
      <w:r>
        <w:t>” (</w:t>
      </w:r>
      <w:r w:rsidR="00FB2F32">
        <w:t>T</w:t>
      </w:r>
      <w:r>
        <w:t>) drive</w:t>
      </w:r>
      <w:r w:rsidR="00FB2F32">
        <w:t xml:space="preserve"> – Loss Control Folder</w:t>
      </w:r>
      <w:r>
        <w:t>. A copy of the Confirmation Letter template is found within the Loss Control Report Template folder on the “</w:t>
      </w:r>
      <w:r w:rsidR="00FB2F32">
        <w:t>Departmental” (T</w:t>
      </w:r>
      <w:r>
        <w:t>) drive. A copy is also provided here…</w:t>
      </w:r>
    </w:p>
    <w:p w:rsidR="00740A7B" w:rsidRDefault="00740A7B" w:rsidP="009801E8">
      <w:pPr>
        <w:pStyle w:val="NoSpacing"/>
      </w:pPr>
    </w:p>
    <w:bookmarkStart w:id="2" w:name="_MON_1469537658"/>
    <w:bookmarkEnd w:id="2"/>
    <w:p w:rsidR="00740A7B" w:rsidRDefault="00FB2F32" w:rsidP="009801E8">
      <w:pPr>
        <w:pStyle w:val="NoSpacing"/>
      </w:pPr>
      <w:r>
        <w:object w:dxaOrig="1550" w:dyaOrig="991">
          <v:shape id="_x0000_i1027" type="#_x0000_t75" style="width:77.25pt;height:49.5pt" o:ole="">
            <v:imagedata r:id="rId12" o:title=""/>
          </v:shape>
          <o:OLEObject Type="Embed" ProgID="Word.Document.12" ShapeID="_x0000_i1027" DrawAspect="Icon" ObjectID="_1469610261" r:id="rId13">
            <o:FieldCodes>\s</o:FieldCodes>
          </o:OLEObject>
        </w:object>
      </w:r>
    </w:p>
    <w:p w:rsidR="00740A7B" w:rsidRDefault="00740A7B" w:rsidP="009801E8">
      <w:pPr>
        <w:pStyle w:val="NoSpacing"/>
      </w:pPr>
    </w:p>
    <w:p w:rsidR="002703EF" w:rsidRPr="00740A7B" w:rsidRDefault="002703EF" w:rsidP="009801E8">
      <w:pPr>
        <w:pStyle w:val="NoSpacing"/>
        <w:rPr>
          <w:u w:val="single"/>
        </w:rPr>
      </w:pPr>
      <w:r w:rsidRPr="00740A7B">
        <w:rPr>
          <w:u w:val="single"/>
        </w:rPr>
        <w:t>Internal Meetings</w:t>
      </w:r>
    </w:p>
    <w:p w:rsidR="002703EF" w:rsidRDefault="002703EF" w:rsidP="009801E8">
      <w:pPr>
        <w:pStyle w:val="NoSpacing"/>
      </w:pPr>
    </w:p>
    <w:p w:rsidR="002703EF" w:rsidRDefault="002703EF" w:rsidP="009801E8">
      <w:pPr>
        <w:pStyle w:val="NoSpacing"/>
      </w:pPr>
      <w:r>
        <w:t>When necessary, internal meetings (e.g. with producers, marketing, account executives, and the like) can be documented and confirmed via email. Copies of email communication can be attached into TAM</w:t>
      </w:r>
      <w:r w:rsidR="00FB2F32">
        <w:t>/EPIC</w:t>
      </w:r>
      <w:r>
        <w:t>.</w:t>
      </w:r>
    </w:p>
    <w:p w:rsidR="00B97A1C" w:rsidRDefault="00B97A1C" w:rsidP="009801E8">
      <w:pPr>
        <w:pStyle w:val="NoSpacing"/>
      </w:pPr>
    </w:p>
    <w:p w:rsidR="0001153D" w:rsidRPr="0001153D" w:rsidRDefault="0001153D" w:rsidP="009801E8">
      <w:pPr>
        <w:pStyle w:val="NoSpacing"/>
        <w:rPr>
          <w:u w:val="single"/>
        </w:rPr>
      </w:pPr>
      <w:r w:rsidRPr="0001153D">
        <w:rPr>
          <w:u w:val="single"/>
        </w:rPr>
        <w:t>Stewardship Report</w:t>
      </w:r>
    </w:p>
    <w:p w:rsidR="0001153D" w:rsidRDefault="0001153D" w:rsidP="009801E8">
      <w:pPr>
        <w:pStyle w:val="NoSpacing"/>
      </w:pPr>
    </w:p>
    <w:p w:rsidR="0001153D" w:rsidRDefault="0001153D" w:rsidP="009801E8">
      <w:pPr>
        <w:pStyle w:val="NoSpacing"/>
      </w:pPr>
      <w:r>
        <w:t xml:space="preserve">The primary purpose of the stewardship report is to review with the client (including senior management/decision makers) the key value SterlingRisk has provided over the applicable time period (e.g. first half of the year, full year, or multiple years). Typically, a stewardship discussion takes place mid-year or in a pre-renewal meeting. Presenting the agency’s full capabilities is not the purpose, except where you wish to highlight additional future plans, strategies or service commitments for the upcoming period. The stewardship report requires significant customization. </w:t>
      </w:r>
    </w:p>
    <w:p w:rsidR="0001153D" w:rsidRDefault="0001153D" w:rsidP="009801E8">
      <w:pPr>
        <w:pStyle w:val="NoSpacing"/>
      </w:pPr>
    </w:p>
    <w:p w:rsidR="0001153D" w:rsidRDefault="0001153D" w:rsidP="0001153D">
      <w:pPr>
        <w:pStyle w:val="NoSpacing"/>
      </w:pPr>
      <w:r>
        <w:t xml:space="preserve">A copy of the stewardship report can be attached within TAM/EPIC. Since this is a multi-departmental form, it is NOT usually placed within the Departmental (T Drive) Loss Control Folder. A copy of the blank stewardship report </w:t>
      </w:r>
      <w:r w:rsidRPr="0001153D">
        <w:rPr>
          <w:i/>
        </w:rPr>
        <w:t>template</w:t>
      </w:r>
      <w:r>
        <w:t xml:space="preserve"> is found within the Loss Control Report Template folder on the “Departmental” (T) drive. A copy is also provided here…</w:t>
      </w:r>
    </w:p>
    <w:p w:rsidR="0001153D" w:rsidRDefault="0001153D" w:rsidP="009801E8">
      <w:pPr>
        <w:pStyle w:val="NoSpacing"/>
      </w:pPr>
    </w:p>
    <w:p w:rsidR="0001153D" w:rsidRDefault="0001153D" w:rsidP="009801E8">
      <w:pPr>
        <w:pStyle w:val="NoSpacing"/>
      </w:pPr>
      <w:r>
        <w:object w:dxaOrig="1550" w:dyaOrig="991">
          <v:shape id="_x0000_i1028" type="#_x0000_t75" style="width:77.25pt;height:49.5pt" o:ole="">
            <v:imagedata r:id="rId14" o:title=""/>
          </v:shape>
          <o:OLEObject Type="Embed" ProgID="PowerPoint.Show.8" ShapeID="_x0000_i1028" DrawAspect="Icon" ObjectID="_1469610262" r:id="rId15"/>
        </w:object>
      </w:r>
    </w:p>
    <w:p w:rsidR="0001153D" w:rsidRDefault="0001153D" w:rsidP="009801E8">
      <w:pPr>
        <w:pStyle w:val="NoSpacing"/>
      </w:pPr>
    </w:p>
    <w:p w:rsidR="0001153D" w:rsidRDefault="0001153D" w:rsidP="009801E8">
      <w:pPr>
        <w:pStyle w:val="NoSpacing"/>
      </w:pPr>
    </w:p>
    <w:p w:rsidR="00A073D0" w:rsidRPr="00A073D0" w:rsidRDefault="00A073D0" w:rsidP="009801E8">
      <w:pPr>
        <w:pStyle w:val="NoSpacing"/>
        <w:rPr>
          <w:b/>
        </w:rPr>
      </w:pPr>
      <w:r w:rsidRPr="00A073D0">
        <w:rPr>
          <w:b/>
        </w:rPr>
        <w:t>Ongoing Service Accounts</w:t>
      </w:r>
      <w:r w:rsidR="00A878C2">
        <w:rPr>
          <w:b/>
        </w:rPr>
        <w:t xml:space="preserve"> – Loss Prevention </w:t>
      </w:r>
      <w:r w:rsidR="00A36A6F">
        <w:rPr>
          <w:b/>
        </w:rPr>
        <w:t>Client Service</w:t>
      </w:r>
      <w:r w:rsidR="00A878C2">
        <w:rPr>
          <w:b/>
        </w:rPr>
        <w:t xml:space="preserve"> Plan</w:t>
      </w:r>
    </w:p>
    <w:p w:rsidR="00B97A1C" w:rsidRDefault="00B97A1C" w:rsidP="009801E8">
      <w:pPr>
        <w:pStyle w:val="NoSpacing"/>
      </w:pPr>
    </w:p>
    <w:p w:rsidR="00A878C2" w:rsidRDefault="00A878C2" w:rsidP="009801E8">
      <w:pPr>
        <w:pStyle w:val="NoSpacing"/>
      </w:pPr>
      <w:r>
        <w:t xml:space="preserve">For accounts that need/want ongoing loss control services, the Loss Prevention Action Plan should be completed, with a copy sent to the Producer and to the Account Executive. The Loss Prevention </w:t>
      </w:r>
      <w:r w:rsidR="00A36A6F">
        <w:t xml:space="preserve">Client Service </w:t>
      </w:r>
      <w:r>
        <w:t xml:space="preserve">Plan should be completed for larger accounts that have more complex loss control needs. The report should be completed within 30 days after the initial loss control meeting/assessment with the client. </w:t>
      </w:r>
    </w:p>
    <w:p w:rsidR="00DA67D9" w:rsidRDefault="00DA67D9" w:rsidP="009801E8">
      <w:pPr>
        <w:pStyle w:val="NoSpacing"/>
      </w:pPr>
    </w:p>
    <w:p w:rsidR="0001153D" w:rsidRDefault="0001153D" w:rsidP="009801E8">
      <w:pPr>
        <w:pStyle w:val="NoSpacing"/>
      </w:pPr>
    </w:p>
    <w:p w:rsidR="0001153D" w:rsidRDefault="0001153D" w:rsidP="009801E8">
      <w:pPr>
        <w:pStyle w:val="NoSpacing"/>
      </w:pPr>
    </w:p>
    <w:p w:rsidR="0001153D" w:rsidRDefault="0001153D" w:rsidP="009801E8">
      <w:pPr>
        <w:pStyle w:val="NoSpacing"/>
      </w:pPr>
    </w:p>
    <w:p w:rsidR="0001153D" w:rsidRDefault="0001153D" w:rsidP="009801E8">
      <w:pPr>
        <w:pStyle w:val="NoSpacing"/>
      </w:pPr>
    </w:p>
    <w:p w:rsidR="00A878C2" w:rsidRDefault="00DA67D9" w:rsidP="009801E8">
      <w:pPr>
        <w:pStyle w:val="NoSpacing"/>
      </w:pPr>
      <w:r>
        <w:t xml:space="preserve">The Loss Prevention </w:t>
      </w:r>
      <w:r w:rsidR="00A36A6F">
        <w:t>Client Service</w:t>
      </w:r>
      <w:r>
        <w:t xml:space="preserve"> Plan should indicate the overall goal, and be as specific as possible (e.g. reduce property exposures associated with handling of flammable liquids, reduce frequency of GL trip/fall claims, etc.). Action steps should follow the goals, indicating specific activities to be provided throughout the policy year, due date, and the names of those assigned responsibility for completion.</w:t>
      </w:r>
    </w:p>
    <w:p w:rsidR="00A878C2" w:rsidRDefault="00A878C2" w:rsidP="009801E8">
      <w:pPr>
        <w:pStyle w:val="NoSpacing"/>
      </w:pPr>
    </w:p>
    <w:p w:rsidR="002703EF" w:rsidRDefault="00A878C2" w:rsidP="009801E8">
      <w:pPr>
        <w:pStyle w:val="NoSpacing"/>
      </w:pPr>
      <w:r>
        <w:t xml:space="preserve"> A copy of the report </w:t>
      </w:r>
      <w:r w:rsidR="00A36A6F">
        <w:t>can</w:t>
      </w:r>
      <w:r>
        <w:t xml:space="preserve"> be attached within TAM</w:t>
      </w:r>
      <w:r w:rsidR="00A36A6F">
        <w:t xml:space="preserve">/EPIC. It is also </w:t>
      </w:r>
      <w:r>
        <w:t>placed within the account name folder created within the “Accounts – Sterling” folder of the “</w:t>
      </w:r>
      <w:r w:rsidR="00FB2F32">
        <w:t xml:space="preserve">Departmental </w:t>
      </w:r>
      <w:r>
        <w:t>” (</w:t>
      </w:r>
      <w:r w:rsidR="00FB2F32">
        <w:t>T</w:t>
      </w:r>
      <w:r>
        <w:t>) drive</w:t>
      </w:r>
      <w:r w:rsidR="00FB2F32">
        <w:t xml:space="preserve"> – Loss Control Folder</w:t>
      </w:r>
      <w:r>
        <w:t>. A copy of the Loss Prevention Action Plan (one blank, an</w:t>
      </w:r>
      <w:r w:rsidR="00A36A6F">
        <w:t xml:space="preserve">d one completed as an example) </w:t>
      </w:r>
      <w:r>
        <w:t>template is found within the Loss Control Report Template folder on the “</w:t>
      </w:r>
      <w:r w:rsidR="00FB2F32">
        <w:t>Departmental” (T</w:t>
      </w:r>
      <w:r>
        <w:t>) drive</w:t>
      </w:r>
      <w:r w:rsidR="00FB2F32">
        <w:t xml:space="preserve"> – Loss Control Folder</w:t>
      </w:r>
      <w:r>
        <w:t>. A copy is also provided here…</w:t>
      </w:r>
    </w:p>
    <w:p w:rsidR="00DA67D9" w:rsidRDefault="00DA67D9" w:rsidP="009801E8">
      <w:pPr>
        <w:pStyle w:val="NoSpacing"/>
      </w:pPr>
    </w:p>
    <w:p w:rsidR="00DA67D9" w:rsidRDefault="00DA67D9" w:rsidP="009801E8">
      <w:pPr>
        <w:pStyle w:val="NoSpacing"/>
      </w:pPr>
      <w:r>
        <w:t xml:space="preserve">       </w:t>
      </w:r>
      <w:bookmarkStart w:id="3" w:name="_MON_1469538113"/>
      <w:bookmarkEnd w:id="3"/>
      <w:r w:rsidR="00A36A6F">
        <w:object w:dxaOrig="1550" w:dyaOrig="991">
          <v:shape id="_x0000_i1029" type="#_x0000_t75" style="width:77.25pt;height:49.5pt" o:ole="">
            <v:imagedata r:id="rId16" o:title=""/>
          </v:shape>
          <o:OLEObject Type="Embed" ProgID="Word.Document.12" ShapeID="_x0000_i1029" DrawAspect="Icon" ObjectID="_1469610263" r:id="rId17">
            <o:FieldCodes>\s</o:FieldCodes>
          </o:OLEObject>
        </w:object>
      </w:r>
      <w:r w:rsidR="00A36A6F">
        <w:t xml:space="preserve">    </w:t>
      </w:r>
      <w:bookmarkStart w:id="4" w:name="_MON_1469538130"/>
      <w:bookmarkEnd w:id="4"/>
      <w:r w:rsidR="00A36A6F">
        <w:object w:dxaOrig="1550" w:dyaOrig="991">
          <v:shape id="_x0000_i1030" type="#_x0000_t75" style="width:77.25pt;height:49.5pt" o:ole="">
            <v:imagedata r:id="rId18" o:title=""/>
          </v:shape>
          <o:OLEObject Type="Embed" ProgID="Word.Document.8" ShapeID="_x0000_i1030" DrawAspect="Icon" ObjectID="_1469610264" r:id="rId19">
            <o:FieldCodes>\s</o:FieldCodes>
          </o:OLEObject>
        </w:object>
      </w:r>
    </w:p>
    <w:p w:rsidR="002703EF" w:rsidRDefault="002703EF" w:rsidP="009801E8">
      <w:pPr>
        <w:pStyle w:val="NoSpacing"/>
      </w:pPr>
    </w:p>
    <w:p w:rsidR="00C444CF" w:rsidRDefault="00C444CF" w:rsidP="00C444CF">
      <w:pPr>
        <w:rPr>
          <w:b/>
        </w:rPr>
      </w:pPr>
    </w:p>
    <w:p w:rsidR="00C444CF" w:rsidRDefault="00C444CF" w:rsidP="00C444CF">
      <w:pPr>
        <w:rPr>
          <w:b/>
        </w:rPr>
      </w:pPr>
      <w:r>
        <w:rPr>
          <w:b/>
        </w:rPr>
        <w:t>Renewal Account Analysis – tbd</w:t>
      </w:r>
    </w:p>
    <w:p w:rsidR="00A36A6F" w:rsidRDefault="00A36A6F" w:rsidP="00A36A6F">
      <w:pPr>
        <w:rPr>
          <w:b/>
        </w:rPr>
      </w:pPr>
      <w:r>
        <w:rPr>
          <w:b/>
        </w:rPr>
        <w:t xml:space="preserve">Loss Control Library </w:t>
      </w:r>
    </w:p>
    <w:p w:rsidR="00204E61" w:rsidRDefault="00A36A6F" w:rsidP="009801E8">
      <w:pPr>
        <w:pStyle w:val="NoSpacing"/>
      </w:pPr>
      <w:r>
        <w:t>A catalog of Loss Control Guide for SterlingRisk clients is found on the “Departmental” (T) drive – Loss Control Guides for SR Customers. These are available to be distributed to our clients to assist with risk improvement opportunities. Sub-Folders within the library currently include:</w:t>
      </w:r>
    </w:p>
    <w:p w:rsidR="00A36A6F" w:rsidRDefault="00A36A6F" w:rsidP="009801E8">
      <w:pPr>
        <w:pStyle w:val="NoSpacing"/>
      </w:pPr>
    </w:p>
    <w:p w:rsidR="0001153D" w:rsidRDefault="0001153D" w:rsidP="00A36A6F">
      <w:pPr>
        <w:pStyle w:val="NoSpacing"/>
        <w:numPr>
          <w:ilvl w:val="0"/>
          <w:numId w:val="8"/>
        </w:numPr>
        <w:sectPr w:rsidR="0001153D" w:rsidSect="00C444CF">
          <w:headerReference w:type="default" r:id="rId20"/>
          <w:footerReference w:type="default" r:id="rId21"/>
          <w:type w:val="continuous"/>
          <w:pgSz w:w="12240" w:h="15840"/>
          <w:pgMar w:top="1440" w:right="1440" w:bottom="1440" w:left="1440" w:header="720" w:footer="720" w:gutter="0"/>
          <w:cols w:space="720"/>
          <w:docGrid w:linePitch="360"/>
        </w:sectPr>
      </w:pPr>
    </w:p>
    <w:p w:rsidR="00A36A6F" w:rsidRDefault="00A36A6F" w:rsidP="00A36A6F">
      <w:pPr>
        <w:pStyle w:val="NoSpacing"/>
        <w:numPr>
          <w:ilvl w:val="0"/>
          <w:numId w:val="8"/>
        </w:numPr>
      </w:pPr>
      <w:r>
        <w:lastRenderedPageBreak/>
        <w:t>Accident Investigations</w:t>
      </w:r>
    </w:p>
    <w:p w:rsidR="00A36A6F" w:rsidRDefault="00A36A6F" w:rsidP="00A36A6F">
      <w:pPr>
        <w:pStyle w:val="NoSpacing"/>
        <w:numPr>
          <w:ilvl w:val="0"/>
          <w:numId w:val="8"/>
        </w:numPr>
      </w:pPr>
      <w:r>
        <w:t>Back Injury Prevention</w:t>
      </w:r>
    </w:p>
    <w:p w:rsidR="00A36A6F" w:rsidRDefault="00A36A6F" w:rsidP="00A36A6F">
      <w:pPr>
        <w:pStyle w:val="NoSpacing"/>
        <w:numPr>
          <w:ilvl w:val="0"/>
          <w:numId w:val="8"/>
        </w:numPr>
      </w:pPr>
      <w:r>
        <w:t>Bloodborne Pathogens</w:t>
      </w:r>
    </w:p>
    <w:p w:rsidR="00A36A6F" w:rsidRDefault="00A36A6F" w:rsidP="00A36A6F">
      <w:pPr>
        <w:pStyle w:val="NoSpacing"/>
        <w:numPr>
          <w:ilvl w:val="0"/>
          <w:numId w:val="8"/>
        </w:numPr>
      </w:pPr>
      <w:r>
        <w:t>Computer Ergonomics</w:t>
      </w:r>
    </w:p>
    <w:p w:rsidR="00A36A6F" w:rsidRDefault="00A36A6F" w:rsidP="00A36A6F">
      <w:pPr>
        <w:pStyle w:val="NoSpacing"/>
        <w:numPr>
          <w:ilvl w:val="0"/>
          <w:numId w:val="8"/>
        </w:numPr>
      </w:pPr>
      <w:r>
        <w:t>Fleet</w:t>
      </w:r>
    </w:p>
    <w:p w:rsidR="00A36A6F" w:rsidRDefault="00A36A6F" w:rsidP="00A36A6F">
      <w:pPr>
        <w:pStyle w:val="NoSpacing"/>
        <w:numPr>
          <w:ilvl w:val="0"/>
          <w:numId w:val="8"/>
        </w:numPr>
      </w:pPr>
      <w:r>
        <w:t>Fork-Lift Trucks</w:t>
      </w:r>
    </w:p>
    <w:p w:rsidR="00A36A6F" w:rsidRDefault="00A36A6F" w:rsidP="00A36A6F">
      <w:pPr>
        <w:pStyle w:val="NoSpacing"/>
        <w:numPr>
          <w:ilvl w:val="0"/>
          <w:numId w:val="8"/>
        </w:numPr>
      </w:pPr>
      <w:r>
        <w:lastRenderedPageBreak/>
        <w:t>Natural Hazards</w:t>
      </w:r>
    </w:p>
    <w:p w:rsidR="00A36A6F" w:rsidRDefault="00A36A6F" w:rsidP="00A36A6F">
      <w:pPr>
        <w:pStyle w:val="NoSpacing"/>
        <w:numPr>
          <w:ilvl w:val="0"/>
          <w:numId w:val="8"/>
        </w:numPr>
      </w:pPr>
      <w:r>
        <w:t>OSHA Recordkeeping</w:t>
      </w:r>
    </w:p>
    <w:p w:rsidR="00A36A6F" w:rsidRDefault="00A36A6F" w:rsidP="00A36A6F">
      <w:pPr>
        <w:pStyle w:val="NoSpacing"/>
        <w:numPr>
          <w:ilvl w:val="0"/>
          <w:numId w:val="8"/>
        </w:numPr>
      </w:pPr>
      <w:r>
        <w:t>Property</w:t>
      </w:r>
    </w:p>
    <w:p w:rsidR="00A36A6F" w:rsidRDefault="00A36A6F" w:rsidP="00A36A6F">
      <w:pPr>
        <w:pStyle w:val="NoSpacing"/>
        <w:numPr>
          <w:ilvl w:val="0"/>
          <w:numId w:val="8"/>
        </w:numPr>
      </w:pPr>
      <w:r>
        <w:t>Self-Inspections</w:t>
      </w:r>
    </w:p>
    <w:p w:rsidR="00A36A6F" w:rsidRDefault="00A36A6F" w:rsidP="00A36A6F">
      <w:pPr>
        <w:pStyle w:val="NoSpacing"/>
        <w:numPr>
          <w:ilvl w:val="0"/>
          <w:numId w:val="8"/>
        </w:numPr>
      </w:pPr>
      <w:r>
        <w:t>Slip, Trip, and Fall</w:t>
      </w:r>
    </w:p>
    <w:p w:rsidR="00A36A6F" w:rsidRDefault="00A36A6F" w:rsidP="00A36A6F">
      <w:pPr>
        <w:pStyle w:val="NoSpacing"/>
        <w:numPr>
          <w:ilvl w:val="0"/>
          <w:numId w:val="8"/>
        </w:numPr>
      </w:pPr>
      <w:r>
        <w:t>Supermarkets</w:t>
      </w:r>
    </w:p>
    <w:p w:rsidR="0001153D" w:rsidRDefault="0001153D" w:rsidP="009801E8">
      <w:pPr>
        <w:pStyle w:val="NoSpacing"/>
        <w:sectPr w:rsidR="0001153D" w:rsidSect="0001153D">
          <w:type w:val="continuous"/>
          <w:pgSz w:w="12240" w:h="15840"/>
          <w:pgMar w:top="1440" w:right="1440" w:bottom="1440" w:left="1440" w:header="720" w:footer="720" w:gutter="0"/>
          <w:cols w:num="2" w:space="720"/>
          <w:docGrid w:linePitch="360"/>
        </w:sectPr>
      </w:pPr>
    </w:p>
    <w:p w:rsidR="00204E61" w:rsidRDefault="00204E61" w:rsidP="009801E8">
      <w:pPr>
        <w:pStyle w:val="NoSpacing"/>
      </w:pPr>
    </w:p>
    <w:p w:rsidR="00A36A6F" w:rsidRDefault="00A36A6F" w:rsidP="009801E8">
      <w:pPr>
        <w:pStyle w:val="NoSpacing"/>
      </w:pPr>
      <w:r>
        <w:t xml:space="preserve">Note that a much more extensive </w:t>
      </w:r>
      <w:r w:rsidR="00F333C9">
        <w:t>library of loss control guides, with over 100 different folders, ranging from Aviation Safety to Workplace Violence Prevention, is found within the “Departmental (T) Drive – Loss Control/Loss Control Guides. These have not been branded – thus are not readily available for distribution outside the company without first checking with the Director of Loss Control. Additional “branded” guides are being added to our library on a regular basis.</w:t>
      </w:r>
    </w:p>
    <w:p w:rsidR="00204E61" w:rsidRDefault="00204E61" w:rsidP="009801E8">
      <w:pPr>
        <w:pStyle w:val="NoSpacing"/>
      </w:pPr>
    </w:p>
    <w:p w:rsidR="00F333C9" w:rsidRDefault="00F333C9" w:rsidP="00F333C9">
      <w:pPr>
        <w:pStyle w:val="NoSpacing"/>
        <w:rPr>
          <w:rFonts w:ascii="Calibri" w:hAnsi="Calibri"/>
          <w:b/>
        </w:rPr>
      </w:pPr>
    </w:p>
    <w:p w:rsidR="0001153D" w:rsidRDefault="0001153D" w:rsidP="00F333C9">
      <w:pPr>
        <w:pStyle w:val="NoSpacing"/>
        <w:rPr>
          <w:rFonts w:ascii="Calibri" w:hAnsi="Calibri"/>
          <w:b/>
        </w:rPr>
      </w:pPr>
    </w:p>
    <w:p w:rsidR="0001153D" w:rsidRDefault="0001153D" w:rsidP="00F333C9">
      <w:pPr>
        <w:pStyle w:val="NoSpacing"/>
        <w:rPr>
          <w:rFonts w:ascii="Calibri" w:hAnsi="Calibri"/>
          <w:b/>
        </w:rPr>
      </w:pPr>
    </w:p>
    <w:p w:rsidR="0001153D" w:rsidRDefault="0001153D" w:rsidP="00F333C9">
      <w:pPr>
        <w:pStyle w:val="NoSpacing"/>
        <w:rPr>
          <w:rFonts w:ascii="Calibri" w:hAnsi="Calibri"/>
          <w:b/>
        </w:rPr>
      </w:pPr>
    </w:p>
    <w:p w:rsidR="0001153D" w:rsidRDefault="0001153D" w:rsidP="00F333C9">
      <w:pPr>
        <w:pStyle w:val="NoSpacing"/>
        <w:rPr>
          <w:rFonts w:ascii="Calibri" w:hAnsi="Calibri"/>
          <w:b/>
        </w:rPr>
      </w:pPr>
    </w:p>
    <w:p w:rsidR="0001153D" w:rsidRDefault="0001153D" w:rsidP="00F333C9">
      <w:pPr>
        <w:pStyle w:val="NoSpacing"/>
        <w:rPr>
          <w:rFonts w:ascii="Calibri" w:hAnsi="Calibri"/>
          <w:b/>
        </w:rPr>
      </w:pPr>
    </w:p>
    <w:p w:rsidR="0001153D" w:rsidRDefault="0001153D" w:rsidP="00F333C9">
      <w:pPr>
        <w:pStyle w:val="NoSpacing"/>
        <w:rPr>
          <w:rFonts w:ascii="Calibri" w:hAnsi="Calibri"/>
          <w:b/>
        </w:rPr>
      </w:pPr>
    </w:p>
    <w:p w:rsidR="0001153D" w:rsidRDefault="0001153D" w:rsidP="00F333C9">
      <w:pPr>
        <w:pStyle w:val="NoSpacing"/>
        <w:rPr>
          <w:rFonts w:ascii="Calibri" w:hAnsi="Calibri"/>
          <w:b/>
        </w:rPr>
      </w:pPr>
    </w:p>
    <w:p w:rsidR="00F333C9" w:rsidRDefault="00F333C9" w:rsidP="00F333C9">
      <w:pPr>
        <w:pStyle w:val="NoSpacing"/>
        <w:rPr>
          <w:rFonts w:ascii="Calibri" w:hAnsi="Calibri"/>
          <w:b/>
        </w:rPr>
      </w:pPr>
      <w:r w:rsidRPr="00B06D34">
        <w:rPr>
          <w:rFonts w:ascii="Calibri" w:hAnsi="Calibri"/>
          <w:b/>
        </w:rPr>
        <w:t>Building Valuations</w:t>
      </w:r>
    </w:p>
    <w:p w:rsidR="00F333C9" w:rsidRPr="00B06D34" w:rsidRDefault="00F333C9" w:rsidP="00F333C9">
      <w:pPr>
        <w:pStyle w:val="NoSpacing"/>
        <w:rPr>
          <w:rFonts w:ascii="Calibri" w:hAnsi="Calibri"/>
          <w:b/>
        </w:rPr>
      </w:pPr>
    </w:p>
    <w:p w:rsidR="00F333C9" w:rsidRPr="00F86DCF" w:rsidRDefault="00F333C9" w:rsidP="00F333C9">
      <w:pPr>
        <w:pStyle w:val="NoSpacing"/>
        <w:rPr>
          <w:rFonts w:ascii="Calibri" w:hAnsi="Calibri"/>
        </w:rPr>
      </w:pPr>
      <w:r w:rsidRPr="00F86DCF">
        <w:rPr>
          <w:rFonts w:ascii="Calibri" w:hAnsi="Calibri"/>
        </w:rPr>
        <w:t>Building Valuations are useful to verify if reported values are reasonably accurate. Several carriers offer access to the Marshall &amp; Swift Building Valuation Estimator, including Chubb. Using your Chubb username and password to logon to their website, navigate to the “Business” Tab, then click on “Manage and Service Accounts”, then “Sales Support”. From there you will see the Building Valuation heading – click on “Launch Application”.</w:t>
      </w:r>
    </w:p>
    <w:p w:rsidR="00F333C9" w:rsidRPr="00F86DCF" w:rsidRDefault="00F333C9" w:rsidP="00F333C9">
      <w:pPr>
        <w:pStyle w:val="NoSpacing"/>
        <w:rPr>
          <w:rFonts w:ascii="Calibri" w:hAnsi="Calibri"/>
        </w:rPr>
      </w:pPr>
    </w:p>
    <w:p w:rsidR="00F333C9" w:rsidRPr="00F86DCF" w:rsidRDefault="00F333C9" w:rsidP="00F333C9">
      <w:pPr>
        <w:pStyle w:val="NoSpacing"/>
        <w:rPr>
          <w:rFonts w:ascii="Calibri" w:hAnsi="Calibri"/>
        </w:rPr>
      </w:pPr>
      <w:r w:rsidRPr="00F86DCF">
        <w:rPr>
          <w:rFonts w:ascii="Calibri" w:hAnsi="Calibri"/>
        </w:rPr>
        <w:t>In most cases the Account Executive or Marketing Representative should complete the M&amp;S form on their own. This is an automated process that requires a minimal amount of data entry:</w:t>
      </w:r>
      <w:r>
        <w:rPr>
          <w:rFonts w:ascii="Calibri" w:hAnsi="Calibri"/>
        </w:rPr>
        <w:t xml:space="preserve"> Client</w:t>
      </w:r>
      <w:r w:rsidRPr="00F86DCF">
        <w:rPr>
          <w:rFonts w:ascii="Calibri" w:hAnsi="Calibri"/>
        </w:rPr>
        <w:t xml:space="preserve"> Name and Address (including ZIP code); building construction type (e.g. Fire Resistive, Masonry Non-Combustible, Frame, etc.); Occupancy Type (e.g. Apartment, Retail Store – selected from a drop down list); Building Size (e.g. square footage); and number of floors. </w:t>
      </w:r>
    </w:p>
    <w:p w:rsidR="00F333C9" w:rsidRPr="00F86DCF" w:rsidRDefault="00F333C9" w:rsidP="00F333C9">
      <w:pPr>
        <w:pStyle w:val="NoSpacing"/>
        <w:rPr>
          <w:rFonts w:ascii="Calibri" w:hAnsi="Calibri"/>
        </w:rPr>
      </w:pPr>
    </w:p>
    <w:p w:rsidR="00F333C9" w:rsidRPr="00F86DCF" w:rsidRDefault="00F333C9" w:rsidP="00F333C9">
      <w:pPr>
        <w:pStyle w:val="NoSpacing"/>
        <w:rPr>
          <w:rFonts w:ascii="Calibri" w:hAnsi="Calibri"/>
        </w:rPr>
      </w:pPr>
      <w:r w:rsidRPr="00F86DCF">
        <w:rPr>
          <w:rFonts w:ascii="Calibri" w:hAnsi="Calibri"/>
        </w:rPr>
        <w:t>If you have difficulty navigating the M&amp;S application, or have an unusual building to evaluate, contact the Director of Loss Control for assistance.</w:t>
      </w:r>
    </w:p>
    <w:p w:rsidR="00F333C9" w:rsidRPr="00F86DCF" w:rsidRDefault="00F333C9" w:rsidP="00F333C9">
      <w:pPr>
        <w:pStyle w:val="NoSpacing"/>
      </w:pPr>
      <w:r w:rsidRPr="00F86DCF">
        <w:rPr>
          <w:rFonts w:ascii="Calibri" w:hAnsi="Calibri"/>
        </w:rPr>
        <w:t> </w:t>
      </w:r>
    </w:p>
    <w:p w:rsidR="00F333C9" w:rsidRPr="00F86DCF" w:rsidRDefault="00F333C9" w:rsidP="00F333C9">
      <w:pPr>
        <w:pStyle w:val="NoSpacing"/>
      </w:pPr>
      <w:r w:rsidRPr="00F86DCF">
        <w:rPr>
          <w:rFonts w:ascii="Calibri" w:hAnsi="Calibri"/>
        </w:rPr>
        <w:t xml:space="preserve">COMMENTARY: Many clients and brokers struggle with the question – why are the M&amp;S values so high. </w:t>
      </w:r>
    </w:p>
    <w:p w:rsidR="00F333C9" w:rsidRPr="00F86DCF" w:rsidRDefault="00F333C9" w:rsidP="00F333C9">
      <w:pPr>
        <w:pStyle w:val="NoSpacing"/>
      </w:pPr>
      <w:r w:rsidRPr="00F86DCF">
        <w:rPr>
          <w:rFonts w:ascii="Calibri" w:hAnsi="Calibri"/>
        </w:rPr>
        <w:t> </w:t>
      </w:r>
    </w:p>
    <w:p w:rsidR="00F333C9" w:rsidRPr="00F86DCF" w:rsidRDefault="00F333C9" w:rsidP="00F333C9">
      <w:pPr>
        <w:pStyle w:val="NoSpacing"/>
      </w:pPr>
      <w:r w:rsidRPr="00F86DCF">
        <w:rPr>
          <w:rFonts w:ascii="Calibri" w:hAnsi="Calibri"/>
        </w:rPr>
        <w:t>Insurance companies (many of which do use M&amp;S) want to know what the “reconstruction” cost is – the amount it will cost to rebuild the properly from the ground up with like-kind materials at the current labor rate and materials costs for the geographic area in question. The cost to rebuild a building in the event of a loss is often higher than it will be to build the property as new construction:</w:t>
      </w:r>
    </w:p>
    <w:p w:rsidR="00F333C9" w:rsidRPr="00F86DCF" w:rsidRDefault="00F333C9" w:rsidP="00F333C9">
      <w:pPr>
        <w:pStyle w:val="NoSpacing"/>
      </w:pPr>
      <w:r w:rsidRPr="00F86DCF">
        <w:rPr>
          <w:rFonts w:ascii="Calibri" w:hAnsi="Calibri"/>
        </w:rPr>
        <w:t> </w:t>
      </w:r>
    </w:p>
    <w:p w:rsidR="00F333C9" w:rsidRPr="00F86DCF" w:rsidRDefault="00F333C9" w:rsidP="00F333C9">
      <w:pPr>
        <w:pStyle w:val="NoSpacing"/>
        <w:numPr>
          <w:ilvl w:val="0"/>
          <w:numId w:val="4"/>
        </w:numPr>
      </w:pPr>
      <w:r w:rsidRPr="00F86DCF">
        <w:rPr>
          <w:rFonts w:ascii="Calibri" w:hAnsi="Calibri"/>
        </w:rPr>
        <w:t>Repairing a property that isn’t totally destroyed often means removing the roof and rebuilding from the top down.</w:t>
      </w:r>
    </w:p>
    <w:p w:rsidR="00F333C9" w:rsidRPr="00F86DCF" w:rsidRDefault="00F333C9" w:rsidP="00F333C9">
      <w:pPr>
        <w:pStyle w:val="NoSpacing"/>
        <w:numPr>
          <w:ilvl w:val="0"/>
          <w:numId w:val="4"/>
        </w:numPr>
      </w:pPr>
      <w:r w:rsidRPr="00F86DCF">
        <w:rPr>
          <w:rFonts w:ascii="Calibri" w:hAnsi="Calibri"/>
        </w:rPr>
        <w:t>Parts of the building may still be standing buy unusable, requiring demolition and removal. The site may have to be extensively cleaned after an intense fire, for example, the soil may be contaminated.</w:t>
      </w:r>
    </w:p>
    <w:p w:rsidR="00F333C9" w:rsidRPr="00F86DCF" w:rsidRDefault="00F333C9" w:rsidP="00F333C9">
      <w:pPr>
        <w:pStyle w:val="NoSpacing"/>
        <w:numPr>
          <w:ilvl w:val="0"/>
          <w:numId w:val="4"/>
        </w:numPr>
      </w:pPr>
      <w:r w:rsidRPr="00F86DCF">
        <w:rPr>
          <w:rFonts w:ascii="Calibri" w:hAnsi="Calibri"/>
        </w:rPr>
        <w:t>The foundation may have been damaged beyond repair – a lot of work is usually required before the first cement cam be poured.</w:t>
      </w:r>
    </w:p>
    <w:p w:rsidR="00F333C9" w:rsidRPr="00F86DCF" w:rsidRDefault="00F333C9" w:rsidP="00F333C9">
      <w:pPr>
        <w:pStyle w:val="NoSpacing"/>
        <w:numPr>
          <w:ilvl w:val="0"/>
          <w:numId w:val="4"/>
        </w:numPr>
      </w:pPr>
      <w:r w:rsidRPr="00F86DCF">
        <w:rPr>
          <w:rFonts w:ascii="Calibri" w:hAnsi="Calibri"/>
        </w:rPr>
        <w:t>When a building is being rebuilt, site access can be limited (due to the presence of other buildings and landscaping) – increasing the cost of delivery of materials.</w:t>
      </w:r>
    </w:p>
    <w:p w:rsidR="00F333C9" w:rsidRPr="00F86DCF" w:rsidRDefault="00F333C9" w:rsidP="00F333C9">
      <w:pPr>
        <w:pStyle w:val="NoSpacing"/>
        <w:numPr>
          <w:ilvl w:val="0"/>
          <w:numId w:val="4"/>
        </w:numPr>
      </w:pPr>
      <w:r w:rsidRPr="00F86DCF">
        <w:rPr>
          <w:rFonts w:ascii="Calibri" w:hAnsi="Calibri"/>
        </w:rPr>
        <w:t xml:space="preserve">New building codes are often more demanding and involve increased expenses to rebuild a damaged property. </w:t>
      </w:r>
    </w:p>
    <w:p w:rsidR="00F333C9" w:rsidRPr="00F86DCF" w:rsidRDefault="00F333C9" w:rsidP="00F333C9">
      <w:pPr>
        <w:pStyle w:val="NoSpacing"/>
        <w:numPr>
          <w:ilvl w:val="0"/>
          <w:numId w:val="4"/>
        </w:numPr>
      </w:pPr>
      <w:r w:rsidRPr="00F86DCF">
        <w:rPr>
          <w:rFonts w:ascii="Calibri" w:hAnsi="Calibri"/>
        </w:rPr>
        <w:t>Undamaged parts of the structure and contents must be protected from further damage.</w:t>
      </w:r>
    </w:p>
    <w:p w:rsidR="00F333C9" w:rsidRPr="00F86DCF" w:rsidRDefault="00F333C9" w:rsidP="00F333C9">
      <w:pPr>
        <w:pStyle w:val="NoSpacing"/>
      </w:pPr>
      <w:r w:rsidRPr="00F86DCF">
        <w:rPr>
          <w:rFonts w:ascii="Calibri" w:hAnsi="Calibri"/>
        </w:rPr>
        <w:t> </w:t>
      </w:r>
    </w:p>
    <w:p w:rsidR="00F333C9" w:rsidRPr="00F86DCF" w:rsidRDefault="00F333C9" w:rsidP="00F333C9">
      <w:pPr>
        <w:pStyle w:val="NoSpacing"/>
      </w:pPr>
      <w:r w:rsidRPr="00F86DCF">
        <w:rPr>
          <w:rFonts w:ascii="Calibri" w:hAnsi="Calibri"/>
        </w:rPr>
        <w:t>Rebuilding a property is almost always more expensive than first time new construction. This can be a difficult sell to a client – but it is a valid explanation. As long as we get the basic information correct, especially the Occupancy Classification, the value estimates provided by M&amp;S are what the insurance carriers rely on.</w:t>
      </w:r>
    </w:p>
    <w:p w:rsidR="00F333C9" w:rsidRPr="00F86DCF" w:rsidRDefault="00F333C9" w:rsidP="00F333C9">
      <w:pPr>
        <w:pStyle w:val="NoSpacing"/>
        <w:rPr>
          <w:rFonts w:ascii="Calibri" w:hAnsi="Calibri"/>
        </w:rPr>
      </w:pPr>
    </w:p>
    <w:p w:rsidR="0001153D" w:rsidRDefault="0001153D" w:rsidP="00F333C9">
      <w:pPr>
        <w:pStyle w:val="NoSpacing"/>
        <w:rPr>
          <w:rFonts w:ascii="Calibri" w:hAnsi="Calibri"/>
        </w:rPr>
      </w:pPr>
    </w:p>
    <w:p w:rsidR="0001153D" w:rsidRDefault="0001153D" w:rsidP="00F333C9">
      <w:pPr>
        <w:pStyle w:val="NoSpacing"/>
        <w:rPr>
          <w:rFonts w:ascii="Calibri" w:hAnsi="Calibri"/>
        </w:rPr>
      </w:pPr>
    </w:p>
    <w:p w:rsidR="0001153D" w:rsidRDefault="0001153D" w:rsidP="00F333C9">
      <w:pPr>
        <w:pStyle w:val="NoSpacing"/>
        <w:rPr>
          <w:rFonts w:ascii="Calibri" w:hAnsi="Calibri"/>
        </w:rPr>
      </w:pPr>
    </w:p>
    <w:p w:rsidR="0001153D" w:rsidRDefault="0001153D" w:rsidP="00F333C9">
      <w:pPr>
        <w:pStyle w:val="NoSpacing"/>
        <w:rPr>
          <w:rFonts w:ascii="Calibri" w:hAnsi="Calibri"/>
        </w:rPr>
      </w:pPr>
    </w:p>
    <w:p w:rsidR="0001153D" w:rsidRDefault="0001153D" w:rsidP="00F333C9">
      <w:pPr>
        <w:pStyle w:val="NoSpacing"/>
        <w:rPr>
          <w:rFonts w:ascii="Calibri" w:hAnsi="Calibri"/>
        </w:rPr>
      </w:pPr>
    </w:p>
    <w:p w:rsidR="0001153D" w:rsidRDefault="0001153D" w:rsidP="00F333C9">
      <w:pPr>
        <w:pStyle w:val="NoSpacing"/>
        <w:rPr>
          <w:rFonts w:ascii="Calibri" w:hAnsi="Calibri"/>
        </w:rPr>
      </w:pPr>
    </w:p>
    <w:p w:rsidR="00F333C9" w:rsidRPr="00F86DCF" w:rsidRDefault="00F333C9" w:rsidP="00F333C9">
      <w:pPr>
        <w:pStyle w:val="NoSpacing"/>
      </w:pPr>
      <w:r w:rsidRPr="00F86DCF">
        <w:rPr>
          <w:rFonts w:ascii="Calibri" w:hAnsi="Calibri"/>
        </w:rPr>
        <w:t xml:space="preserve">Note that the “Construction Quality” rating has a major impact on the final valuation. The rating has a numerical scale from 1 (e.g. poor) to 4.5 (e.g. excellent). M&amp;S defaults to the middle – 2.5 (average/superior). Changing the construction quality rating slightly higher or lower will have a significant effect on the final valuation. </w:t>
      </w:r>
    </w:p>
    <w:p w:rsidR="00F333C9" w:rsidRPr="00F86DCF" w:rsidRDefault="00F333C9" w:rsidP="00F333C9">
      <w:pPr>
        <w:pStyle w:val="NoSpacing"/>
      </w:pPr>
      <w:r w:rsidRPr="00F86DCF">
        <w:rPr>
          <w:rFonts w:ascii="Calibri" w:hAnsi="Calibri"/>
        </w:rPr>
        <w:t> </w:t>
      </w:r>
      <w:bookmarkStart w:id="6" w:name="_GoBack"/>
      <w:bookmarkEnd w:id="6"/>
    </w:p>
    <w:p w:rsidR="00F333C9" w:rsidRPr="00F86DCF" w:rsidRDefault="00F333C9" w:rsidP="00F333C9">
      <w:pPr>
        <w:pStyle w:val="NoSpacing"/>
        <w:rPr>
          <w:rFonts w:ascii="Calibri" w:hAnsi="Calibri"/>
        </w:rPr>
      </w:pPr>
      <w:r w:rsidRPr="00F86DCF">
        <w:rPr>
          <w:rFonts w:ascii="Calibri" w:hAnsi="Calibri"/>
        </w:rPr>
        <w:t xml:space="preserve">Lastly, most insurance carriers will give or take 15% to 20%. If our reported value is within 15 – 20% of the M&amp;S estimate, the carrier will often accept it, recognizing these are in fact “estimates”. </w:t>
      </w:r>
    </w:p>
    <w:p w:rsidR="00F333C9" w:rsidRDefault="00F333C9" w:rsidP="00F333C9">
      <w:pPr>
        <w:pStyle w:val="NoSpacing"/>
      </w:pPr>
    </w:p>
    <w:p w:rsidR="00C34174" w:rsidRDefault="00C34174">
      <w:pPr>
        <w:rPr>
          <w:b/>
        </w:rPr>
      </w:pPr>
    </w:p>
    <w:p w:rsidR="00204E61" w:rsidRPr="0020683E" w:rsidRDefault="00204E61" w:rsidP="0020683E">
      <w:pPr>
        <w:pStyle w:val="NoSpacing"/>
        <w:rPr>
          <w:b/>
        </w:rPr>
      </w:pPr>
      <w:r w:rsidRPr="0020683E">
        <w:rPr>
          <w:b/>
        </w:rPr>
        <w:t>Loss Control Services – Usage Criteria</w:t>
      </w:r>
    </w:p>
    <w:p w:rsidR="0020683E" w:rsidRDefault="0020683E" w:rsidP="0020683E">
      <w:pPr>
        <w:pStyle w:val="NoSpacing"/>
      </w:pPr>
    </w:p>
    <w:p w:rsidR="009801E8" w:rsidRDefault="00204E61" w:rsidP="0020683E">
      <w:pPr>
        <w:pStyle w:val="NoSpacing"/>
      </w:pPr>
      <w:r>
        <w:t xml:space="preserve">Use of in-house loss control personnel and services must be done on a meaningful and cost effective basis. Using in-house loss control services has a cost of $1,000/day to our company. </w:t>
      </w:r>
    </w:p>
    <w:p w:rsidR="003A73C7" w:rsidRDefault="003A73C7" w:rsidP="0020683E">
      <w:pPr>
        <w:pStyle w:val="NoSpacing"/>
      </w:pPr>
    </w:p>
    <w:p w:rsidR="00204E61" w:rsidRPr="003A73C7" w:rsidRDefault="00204E61" w:rsidP="0020683E">
      <w:pPr>
        <w:pStyle w:val="NoSpacing"/>
        <w:rPr>
          <w:u w:val="single"/>
        </w:rPr>
      </w:pPr>
      <w:r w:rsidRPr="003A73C7">
        <w:rPr>
          <w:u w:val="single"/>
        </w:rPr>
        <w:t>Accounts less than $</w:t>
      </w:r>
      <w:r w:rsidR="007E55EA">
        <w:rPr>
          <w:u w:val="single"/>
        </w:rPr>
        <w:t>15,00</w:t>
      </w:r>
    </w:p>
    <w:p w:rsidR="00204E61" w:rsidRDefault="00204E61" w:rsidP="0020683E">
      <w:pPr>
        <w:pStyle w:val="NoSpacing"/>
      </w:pPr>
    </w:p>
    <w:p w:rsidR="00204E61" w:rsidRDefault="00204E61" w:rsidP="0020683E">
      <w:pPr>
        <w:pStyle w:val="NoSpacing"/>
      </w:pPr>
      <w:r>
        <w:t>Unless there are extenuating circumstances, it is not cost effective to our company to provide on-site loss control services (by in-house personnel) for accounts that provide less than $</w:t>
      </w:r>
      <w:r w:rsidR="00C444CF">
        <w:t>15,000</w:t>
      </w:r>
      <w:r>
        <w:t xml:space="preserve"> in revenue. For accounts that generate between $1</w:t>
      </w:r>
      <w:r w:rsidR="00C444CF">
        <w:t>5</w:t>
      </w:r>
      <w:r>
        <w:t>K and $2</w:t>
      </w:r>
      <w:r w:rsidR="00C444CF">
        <w:t>5</w:t>
      </w:r>
      <w:r>
        <w:t>K in revenue, our in-house loss control personnel can assist offering risk assessment and risk improvement efforts in several ways – telephone consultation, use of pre-written loss control programs, review of carrier recommendations, arranging for carriers to provide on-site loss control services, or arranging for loss control services to be provided by independent vendors.</w:t>
      </w:r>
    </w:p>
    <w:p w:rsidR="00204E61" w:rsidRDefault="00204E61" w:rsidP="0020683E">
      <w:pPr>
        <w:pStyle w:val="NoSpacing"/>
      </w:pPr>
    </w:p>
    <w:p w:rsidR="00204E61" w:rsidRPr="003A73C7" w:rsidRDefault="00204E61" w:rsidP="0020683E">
      <w:pPr>
        <w:pStyle w:val="NoSpacing"/>
        <w:rPr>
          <w:u w:val="single"/>
        </w:rPr>
      </w:pPr>
      <w:r w:rsidRPr="003A73C7">
        <w:rPr>
          <w:u w:val="single"/>
        </w:rPr>
        <w:t xml:space="preserve">Accounts </w:t>
      </w:r>
      <w:r w:rsidR="000021D0" w:rsidRPr="003A73C7">
        <w:rPr>
          <w:u w:val="single"/>
        </w:rPr>
        <w:t>between $2</w:t>
      </w:r>
      <w:r w:rsidR="00C444CF">
        <w:rPr>
          <w:u w:val="single"/>
        </w:rPr>
        <w:t>5</w:t>
      </w:r>
      <w:r w:rsidR="000021D0" w:rsidRPr="003A73C7">
        <w:rPr>
          <w:u w:val="single"/>
        </w:rPr>
        <w:t>,000 and $50,000 in revenue.</w:t>
      </w:r>
    </w:p>
    <w:p w:rsidR="000021D0" w:rsidRDefault="000021D0" w:rsidP="0020683E">
      <w:pPr>
        <w:pStyle w:val="NoSpacing"/>
      </w:pPr>
    </w:p>
    <w:p w:rsidR="000021D0" w:rsidRDefault="000021D0" w:rsidP="0020683E">
      <w:pPr>
        <w:pStyle w:val="NoSpacing"/>
      </w:pPr>
      <w:r>
        <w:t>For ac</w:t>
      </w:r>
      <w:r w:rsidR="00C444CF">
        <w:t>counts that generate between $25</w:t>
      </w:r>
      <w:r>
        <w:t xml:space="preserve">K and $50K in revenue, </w:t>
      </w:r>
      <w:r w:rsidR="00C444CF">
        <w:t>we will generally provide about 10-hours of service (the substance of work will be agreed upon with the Director of Loss Control, the Account Executive, the Producer, and the Client).</w:t>
      </w:r>
    </w:p>
    <w:p w:rsidR="000021D0" w:rsidRDefault="000021D0" w:rsidP="0020683E">
      <w:pPr>
        <w:pStyle w:val="NoSpacing"/>
      </w:pPr>
    </w:p>
    <w:p w:rsidR="000021D0" w:rsidRPr="003A73C7" w:rsidRDefault="000021D0" w:rsidP="0020683E">
      <w:pPr>
        <w:pStyle w:val="NoSpacing"/>
        <w:rPr>
          <w:u w:val="single"/>
        </w:rPr>
      </w:pPr>
      <w:r w:rsidRPr="003A73C7">
        <w:rPr>
          <w:u w:val="single"/>
        </w:rPr>
        <w:t xml:space="preserve">Accounts </w:t>
      </w:r>
      <w:r w:rsidR="00C444CF">
        <w:rPr>
          <w:u w:val="single"/>
        </w:rPr>
        <w:t>between</w:t>
      </w:r>
      <w:r w:rsidRPr="003A73C7">
        <w:rPr>
          <w:u w:val="single"/>
        </w:rPr>
        <w:t xml:space="preserve"> $50K </w:t>
      </w:r>
      <w:r w:rsidR="00C444CF">
        <w:rPr>
          <w:u w:val="single"/>
        </w:rPr>
        <w:t xml:space="preserve">and $100 </w:t>
      </w:r>
      <w:r w:rsidRPr="003A73C7">
        <w:rPr>
          <w:u w:val="single"/>
        </w:rPr>
        <w:t>in revenue</w:t>
      </w:r>
    </w:p>
    <w:p w:rsidR="000021D0" w:rsidRDefault="000021D0" w:rsidP="0020683E">
      <w:pPr>
        <w:pStyle w:val="NoSpacing"/>
      </w:pPr>
    </w:p>
    <w:p w:rsidR="000021D0" w:rsidRDefault="000021D0" w:rsidP="0020683E">
      <w:pPr>
        <w:pStyle w:val="NoSpacing"/>
      </w:pPr>
      <w:r>
        <w:t xml:space="preserve">Accounts that generate </w:t>
      </w:r>
      <w:r w:rsidR="00C444CF">
        <w:t>between $</w:t>
      </w:r>
      <w:r>
        <w:t>50K</w:t>
      </w:r>
      <w:r w:rsidR="00C444CF">
        <w:t xml:space="preserve"> and $100K</w:t>
      </w:r>
      <w:r>
        <w:t xml:space="preserve"> in revenue to the company are </w:t>
      </w:r>
      <w:r w:rsidR="00C444CF">
        <w:t>some of our</w:t>
      </w:r>
      <w:r>
        <w:t xml:space="preserve"> most important customers, and should receive </w:t>
      </w:r>
      <w:r w:rsidR="00C444CF">
        <w:t>a high</w:t>
      </w:r>
      <w:r>
        <w:t xml:space="preserve"> level of service from all areas, including loss control. We do need to keep in mind, however, that there is a cost to using loss control services, and the </w:t>
      </w:r>
      <w:r w:rsidR="003A73C7">
        <w:t xml:space="preserve">time loss control spends on these accounts should not be considered “unlimited”. For the upper tier accounts we should </w:t>
      </w:r>
      <w:r w:rsidR="00C444CF">
        <w:t>be able to provide about 25 hours of service a year. These clients should also receive a Client Service Plan – agreed upon between the Account Executive and the Director of Loss Control</w:t>
      </w:r>
      <w:r w:rsidR="003A73C7">
        <w:t>.</w:t>
      </w:r>
    </w:p>
    <w:p w:rsidR="00C444CF" w:rsidRDefault="00C444CF" w:rsidP="0020683E">
      <w:pPr>
        <w:pStyle w:val="NoSpacing"/>
      </w:pPr>
    </w:p>
    <w:p w:rsidR="0001153D" w:rsidRDefault="0001153D" w:rsidP="0020683E">
      <w:pPr>
        <w:pStyle w:val="NoSpacing"/>
      </w:pPr>
    </w:p>
    <w:p w:rsidR="0001153D" w:rsidRDefault="0001153D" w:rsidP="0020683E">
      <w:pPr>
        <w:pStyle w:val="NoSpacing"/>
      </w:pPr>
    </w:p>
    <w:p w:rsidR="0001153D" w:rsidRDefault="0001153D" w:rsidP="0020683E">
      <w:pPr>
        <w:pStyle w:val="NoSpacing"/>
      </w:pPr>
    </w:p>
    <w:p w:rsidR="0001153D" w:rsidRDefault="0001153D" w:rsidP="0020683E">
      <w:pPr>
        <w:pStyle w:val="NoSpacing"/>
      </w:pPr>
    </w:p>
    <w:p w:rsidR="0001153D" w:rsidRDefault="0001153D" w:rsidP="0020683E">
      <w:pPr>
        <w:pStyle w:val="NoSpacing"/>
      </w:pPr>
    </w:p>
    <w:p w:rsidR="0001153D" w:rsidRDefault="0001153D" w:rsidP="0020683E">
      <w:pPr>
        <w:pStyle w:val="NoSpacing"/>
      </w:pPr>
    </w:p>
    <w:p w:rsidR="0001153D" w:rsidRDefault="0001153D" w:rsidP="0020683E">
      <w:pPr>
        <w:pStyle w:val="NoSpacing"/>
      </w:pPr>
    </w:p>
    <w:p w:rsidR="00C444CF" w:rsidRPr="00C444CF" w:rsidRDefault="00C444CF" w:rsidP="0020683E">
      <w:pPr>
        <w:pStyle w:val="NoSpacing"/>
        <w:rPr>
          <w:u w:val="single"/>
        </w:rPr>
      </w:pPr>
      <w:r w:rsidRPr="00C444CF">
        <w:rPr>
          <w:u w:val="single"/>
        </w:rPr>
        <w:t>Clients over $100K</w:t>
      </w:r>
    </w:p>
    <w:p w:rsidR="00C444CF" w:rsidRDefault="00C444CF" w:rsidP="0020683E">
      <w:pPr>
        <w:pStyle w:val="NoSpacing"/>
      </w:pPr>
    </w:p>
    <w:p w:rsidR="00C444CF" w:rsidRDefault="00C444CF" w:rsidP="0020683E">
      <w:pPr>
        <w:pStyle w:val="NoSpacing"/>
      </w:pPr>
      <w:r>
        <w:t>As above, these are our most important clients. We should target providing 50 hours of loss control service to these clients, recognizing that some need/want more than this level of service, while others need/want less.</w:t>
      </w:r>
    </w:p>
    <w:p w:rsidR="00204E61" w:rsidRDefault="00204E61" w:rsidP="0020683E">
      <w:pPr>
        <w:pStyle w:val="NoSpacing"/>
      </w:pPr>
    </w:p>
    <w:p w:rsidR="009801E8" w:rsidRPr="0020683E" w:rsidRDefault="003A73C7" w:rsidP="0020683E">
      <w:pPr>
        <w:pStyle w:val="NoSpacing"/>
        <w:rPr>
          <w:u w:val="single"/>
        </w:rPr>
      </w:pPr>
      <w:r w:rsidRPr="0020683E">
        <w:rPr>
          <w:u w:val="single"/>
        </w:rPr>
        <w:t>Prospect Risk Assessment</w:t>
      </w:r>
    </w:p>
    <w:p w:rsidR="00C34174" w:rsidRDefault="003A73C7" w:rsidP="0020683E">
      <w:pPr>
        <w:pStyle w:val="NoSpacing"/>
      </w:pPr>
      <w:r>
        <w:t xml:space="preserve">There are times when having an in-house loss control evaluation (risk assessment) </w:t>
      </w:r>
      <w:r w:rsidR="0020683E">
        <w:t xml:space="preserve">can be valuable in several respects – identifying risk improvement/correction opportunities, documenting the operations, exposures and controls associated with an account, and demonstrating our value added loss control services to a prospect. </w:t>
      </w:r>
    </w:p>
    <w:p w:rsidR="00C34174" w:rsidRDefault="00C34174" w:rsidP="0020683E">
      <w:pPr>
        <w:pStyle w:val="NoSpacing"/>
      </w:pPr>
    </w:p>
    <w:p w:rsidR="003A73C7" w:rsidRDefault="00C34174" w:rsidP="0020683E">
      <w:pPr>
        <w:pStyle w:val="NoSpacing"/>
      </w:pPr>
      <w:r>
        <w:t>A prospect</w:t>
      </w:r>
      <w:r w:rsidR="0020683E">
        <w:t xml:space="preserve"> risk assessment site visit should be requested for accounts that will generate over $20K in revenue, where the account is particularly complex or there are “unresolved” loss control issues. Unresolved loss control issues can range from questions about the adequacy of the automatic sprinkler system, to unusually high or severe workers’ compensation claims, to large fleet operations that may be beyond the appetite of a particular carrier.</w:t>
      </w:r>
    </w:p>
    <w:p w:rsidR="00C34174" w:rsidRDefault="00C34174" w:rsidP="0020683E">
      <w:pPr>
        <w:pStyle w:val="NoSpacing"/>
        <w:rPr>
          <w:u w:val="single"/>
        </w:rPr>
      </w:pPr>
    </w:p>
    <w:p w:rsidR="0020683E" w:rsidRPr="00C34174" w:rsidRDefault="0020683E" w:rsidP="0020683E">
      <w:pPr>
        <w:pStyle w:val="NoSpacing"/>
        <w:rPr>
          <w:u w:val="single"/>
        </w:rPr>
      </w:pPr>
      <w:r w:rsidRPr="00C34174">
        <w:rPr>
          <w:u w:val="single"/>
        </w:rPr>
        <w:t>Existing Book of Business</w:t>
      </w:r>
      <w:r w:rsidR="00C444CF">
        <w:rPr>
          <w:u w:val="single"/>
        </w:rPr>
        <w:t xml:space="preserve"> – Exceptions to the Rule!</w:t>
      </w:r>
    </w:p>
    <w:p w:rsidR="0020683E" w:rsidRDefault="0020683E" w:rsidP="0020683E">
      <w:pPr>
        <w:pStyle w:val="NoSpacing"/>
      </w:pPr>
    </w:p>
    <w:p w:rsidR="0020683E" w:rsidRDefault="0020683E" w:rsidP="0020683E">
      <w:pPr>
        <w:pStyle w:val="NoSpacing"/>
      </w:pPr>
      <w:r>
        <w:t>Loss control service opportunities may arise within any account within our existing book of business. The Director of Loss Control should be contacted on a case by case basis to see if meaningful assistance can be provided within an appropriate time-frame. Service opportunities can occur from:</w:t>
      </w:r>
    </w:p>
    <w:p w:rsidR="0020683E" w:rsidRDefault="0020683E" w:rsidP="0020683E">
      <w:pPr>
        <w:pStyle w:val="NoSpacing"/>
      </w:pPr>
    </w:p>
    <w:p w:rsidR="0020683E" w:rsidRDefault="0020683E" w:rsidP="00C34174">
      <w:pPr>
        <w:pStyle w:val="NoSpacing"/>
        <w:numPr>
          <w:ilvl w:val="0"/>
          <w:numId w:val="6"/>
        </w:numPr>
      </w:pPr>
      <w:r>
        <w:t>Recommendations developed by carriers – can we help respond</w:t>
      </w:r>
      <w:r w:rsidR="00C34174">
        <w:t>, provide sample loss control programs, negotiate resolution with the Underwriter, etc.</w:t>
      </w:r>
    </w:p>
    <w:p w:rsidR="00C34174" w:rsidRDefault="00C34174" w:rsidP="00C34174">
      <w:pPr>
        <w:pStyle w:val="NoSpacing"/>
        <w:numPr>
          <w:ilvl w:val="0"/>
          <w:numId w:val="5"/>
        </w:numPr>
      </w:pPr>
      <w:r>
        <w:t>Loss occurrences –suggestions</w:t>
      </w:r>
      <w:r w:rsidR="00C444CF">
        <w:t xml:space="preserve"> can be offered</w:t>
      </w:r>
      <w:r>
        <w:t xml:space="preserve"> on prevention of future similar incidents.</w:t>
      </w:r>
    </w:p>
    <w:p w:rsidR="00C34174" w:rsidRDefault="00C34174" w:rsidP="00C34174">
      <w:pPr>
        <w:pStyle w:val="NoSpacing"/>
        <w:numPr>
          <w:ilvl w:val="0"/>
          <w:numId w:val="5"/>
        </w:numPr>
      </w:pPr>
      <w:r>
        <w:t xml:space="preserve">“Code Rule 59” notices – did the account receive a notice from the NY Workers’ Compensation Rating Board to undergo a Compulsory Safety Audit. </w:t>
      </w:r>
    </w:p>
    <w:p w:rsidR="0020683E" w:rsidRDefault="0020683E"/>
    <w:sectPr w:rsidR="0020683E" w:rsidSect="00C444CF">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50DC" w:rsidRDefault="00F650DC" w:rsidP="003D38F8">
      <w:pPr>
        <w:spacing w:after="0" w:line="240" w:lineRule="auto"/>
      </w:pPr>
      <w:r>
        <w:separator/>
      </w:r>
    </w:p>
  </w:endnote>
  <w:endnote w:type="continuationSeparator" w:id="0">
    <w:p w:rsidR="00F650DC" w:rsidRDefault="00F650DC" w:rsidP="003D38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089378"/>
      <w:docPartObj>
        <w:docPartGallery w:val="Page Numbers (Bottom of Page)"/>
        <w:docPartUnique/>
      </w:docPartObj>
    </w:sdtPr>
    <w:sdtEndPr/>
    <w:sdtContent>
      <w:p w:rsidR="0020683E" w:rsidRDefault="000F5F82">
        <w:pPr>
          <w:pStyle w:val="Footer"/>
          <w:jc w:val="right"/>
        </w:pPr>
        <w:r>
          <w:fldChar w:fldCharType="begin"/>
        </w:r>
        <w:r>
          <w:instrText xml:space="preserve"> PAGE   \* MERGEFORMAT </w:instrText>
        </w:r>
        <w:r>
          <w:fldChar w:fldCharType="separate"/>
        </w:r>
        <w:r w:rsidR="000F4EB9">
          <w:rPr>
            <w:noProof/>
          </w:rPr>
          <w:t>7</w:t>
        </w:r>
        <w:r>
          <w:rPr>
            <w:noProof/>
          </w:rPr>
          <w:fldChar w:fldCharType="end"/>
        </w:r>
      </w:p>
    </w:sdtContent>
  </w:sdt>
  <w:p w:rsidR="0020683E" w:rsidRDefault="0020683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50DC" w:rsidRDefault="00F650DC" w:rsidP="003D38F8">
      <w:pPr>
        <w:spacing w:after="0" w:line="240" w:lineRule="auto"/>
      </w:pPr>
      <w:r>
        <w:separator/>
      </w:r>
    </w:p>
  </w:footnote>
  <w:footnote w:type="continuationSeparator" w:id="0">
    <w:p w:rsidR="00F650DC" w:rsidRDefault="00F650DC" w:rsidP="003D38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83E" w:rsidRDefault="0001153D">
    <w:pPr>
      <w:pStyle w:val="Header"/>
    </w:pPr>
    <w:bookmarkStart w:id="5" w:name="Letterhead"/>
    <w:r>
      <w:rPr>
        <w:noProof/>
      </w:rPr>
      <w:drawing>
        <wp:anchor distT="0" distB="0" distL="114300" distR="114300" simplePos="0" relativeHeight="251658240" behindDoc="0" locked="0" layoutInCell="1" allowOverlap="1" wp14:anchorId="4347D106" wp14:editId="352ABE8E">
          <wp:simplePos x="0" y="0"/>
          <wp:positionH relativeFrom="page">
            <wp:align>center</wp:align>
          </wp:positionH>
          <wp:positionV relativeFrom="page">
            <wp:align>center</wp:align>
          </wp:positionV>
          <wp:extent cx="7772400" cy="10058400"/>
          <wp:effectExtent l="0" t="0" r="0" b="0"/>
          <wp:wrapNone/>
          <wp:docPr id="1" name="WordPictureWatermar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lum/>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bookmarkEnd w:id="5"/>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D35DA2"/>
    <w:multiLevelType w:val="hybridMultilevel"/>
    <w:tmpl w:val="D6646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EC135F3"/>
    <w:multiLevelType w:val="hybridMultilevel"/>
    <w:tmpl w:val="C1B82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B507861"/>
    <w:multiLevelType w:val="hybridMultilevel"/>
    <w:tmpl w:val="D8A4AB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4C5A4DBE"/>
    <w:multiLevelType w:val="hybridMultilevel"/>
    <w:tmpl w:val="753CF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D5C0D46"/>
    <w:multiLevelType w:val="hybridMultilevel"/>
    <w:tmpl w:val="DF740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7296E74"/>
    <w:multiLevelType w:val="hybridMultilevel"/>
    <w:tmpl w:val="2AD6C6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6F6A04CB"/>
    <w:multiLevelType w:val="hybridMultilevel"/>
    <w:tmpl w:val="099627D6"/>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7">
    <w:nsid w:val="6F9B6FCF"/>
    <w:multiLevelType w:val="hybridMultilevel"/>
    <w:tmpl w:val="3F3C71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7"/>
  </w:num>
  <w:num w:numId="3">
    <w:abstractNumId w:val="0"/>
  </w:num>
  <w:num w:numId="4">
    <w:abstractNumId w:val="1"/>
  </w:num>
  <w:num w:numId="5">
    <w:abstractNumId w:val="3"/>
  </w:num>
  <w:num w:numId="6">
    <w:abstractNumId w:val="4"/>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01E8"/>
    <w:rsid w:val="00000585"/>
    <w:rsid w:val="000021D0"/>
    <w:rsid w:val="0001153D"/>
    <w:rsid w:val="00013A8C"/>
    <w:rsid w:val="00033AB8"/>
    <w:rsid w:val="000424FD"/>
    <w:rsid w:val="00057C1E"/>
    <w:rsid w:val="000606A1"/>
    <w:rsid w:val="0006070E"/>
    <w:rsid w:val="00073C65"/>
    <w:rsid w:val="000921A1"/>
    <w:rsid w:val="00097043"/>
    <w:rsid w:val="000E4F2D"/>
    <w:rsid w:val="000F0FCB"/>
    <w:rsid w:val="000F4EB9"/>
    <w:rsid w:val="000F5F82"/>
    <w:rsid w:val="001139EC"/>
    <w:rsid w:val="00124743"/>
    <w:rsid w:val="00151E2D"/>
    <w:rsid w:val="0018357F"/>
    <w:rsid w:val="00187BA2"/>
    <w:rsid w:val="0019240B"/>
    <w:rsid w:val="001A64D1"/>
    <w:rsid w:val="001D549C"/>
    <w:rsid w:val="00204E61"/>
    <w:rsid w:val="0020683E"/>
    <w:rsid w:val="00246D39"/>
    <w:rsid w:val="002703EF"/>
    <w:rsid w:val="002A0F2B"/>
    <w:rsid w:val="002E17B5"/>
    <w:rsid w:val="00310E66"/>
    <w:rsid w:val="00313543"/>
    <w:rsid w:val="0031732E"/>
    <w:rsid w:val="00322598"/>
    <w:rsid w:val="003421E5"/>
    <w:rsid w:val="00373134"/>
    <w:rsid w:val="003948CA"/>
    <w:rsid w:val="003A73C7"/>
    <w:rsid w:val="003D38F8"/>
    <w:rsid w:val="00404116"/>
    <w:rsid w:val="00426DDD"/>
    <w:rsid w:val="00462455"/>
    <w:rsid w:val="00474F1B"/>
    <w:rsid w:val="004A3D6D"/>
    <w:rsid w:val="00552AE5"/>
    <w:rsid w:val="005B41C8"/>
    <w:rsid w:val="005F2542"/>
    <w:rsid w:val="005F34A5"/>
    <w:rsid w:val="0061388D"/>
    <w:rsid w:val="00622128"/>
    <w:rsid w:val="00625A16"/>
    <w:rsid w:val="00650660"/>
    <w:rsid w:val="006712EB"/>
    <w:rsid w:val="00685E1F"/>
    <w:rsid w:val="006968B0"/>
    <w:rsid w:val="006A7385"/>
    <w:rsid w:val="006D21AA"/>
    <w:rsid w:val="0071274A"/>
    <w:rsid w:val="0071277B"/>
    <w:rsid w:val="00740A7B"/>
    <w:rsid w:val="00744A22"/>
    <w:rsid w:val="007B41E7"/>
    <w:rsid w:val="007B5D1C"/>
    <w:rsid w:val="007C2CB9"/>
    <w:rsid w:val="007E55EA"/>
    <w:rsid w:val="00817EF7"/>
    <w:rsid w:val="00872CD6"/>
    <w:rsid w:val="00885753"/>
    <w:rsid w:val="00896D3F"/>
    <w:rsid w:val="008A3C30"/>
    <w:rsid w:val="008A6A50"/>
    <w:rsid w:val="008E6F4C"/>
    <w:rsid w:val="008F511D"/>
    <w:rsid w:val="009131AA"/>
    <w:rsid w:val="00942129"/>
    <w:rsid w:val="009801E8"/>
    <w:rsid w:val="009C2123"/>
    <w:rsid w:val="00A073D0"/>
    <w:rsid w:val="00A36A6F"/>
    <w:rsid w:val="00A7429C"/>
    <w:rsid w:val="00A801E5"/>
    <w:rsid w:val="00A878C2"/>
    <w:rsid w:val="00AA420D"/>
    <w:rsid w:val="00AB06B7"/>
    <w:rsid w:val="00AB6B25"/>
    <w:rsid w:val="00AD63B0"/>
    <w:rsid w:val="00AE3CC4"/>
    <w:rsid w:val="00B06D34"/>
    <w:rsid w:val="00B37353"/>
    <w:rsid w:val="00B4315E"/>
    <w:rsid w:val="00B97A1C"/>
    <w:rsid w:val="00BA65A3"/>
    <w:rsid w:val="00BD3130"/>
    <w:rsid w:val="00C34174"/>
    <w:rsid w:val="00C444CF"/>
    <w:rsid w:val="00C751F0"/>
    <w:rsid w:val="00CE52EC"/>
    <w:rsid w:val="00CE5B5E"/>
    <w:rsid w:val="00D074C6"/>
    <w:rsid w:val="00DA67D9"/>
    <w:rsid w:val="00DE2AE8"/>
    <w:rsid w:val="00DE43D2"/>
    <w:rsid w:val="00DF1313"/>
    <w:rsid w:val="00E24ADA"/>
    <w:rsid w:val="00E42540"/>
    <w:rsid w:val="00E656B0"/>
    <w:rsid w:val="00E908F8"/>
    <w:rsid w:val="00EE43CC"/>
    <w:rsid w:val="00EF4EE6"/>
    <w:rsid w:val="00F333C9"/>
    <w:rsid w:val="00F5771D"/>
    <w:rsid w:val="00F650DC"/>
    <w:rsid w:val="00F7602A"/>
    <w:rsid w:val="00FB292B"/>
    <w:rsid w:val="00FB2F32"/>
    <w:rsid w:val="00FB62FF"/>
    <w:rsid w:val="00FD3793"/>
    <w:rsid w:val="00FE6B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801E8"/>
    <w:pPr>
      <w:spacing w:after="0" w:line="240" w:lineRule="auto"/>
    </w:pPr>
  </w:style>
  <w:style w:type="paragraph" w:styleId="BalloonText">
    <w:name w:val="Balloon Text"/>
    <w:basedOn w:val="Normal"/>
    <w:link w:val="BalloonTextChar"/>
    <w:uiPriority w:val="99"/>
    <w:semiHidden/>
    <w:unhideWhenUsed/>
    <w:rsid w:val="00740A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0A7B"/>
    <w:rPr>
      <w:rFonts w:ascii="Tahoma" w:hAnsi="Tahoma" w:cs="Tahoma"/>
      <w:sz w:val="16"/>
      <w:szCs w:val="16"/>
    </w:rPr>
  </w:style>
  <w:style w:type="paragraph" w:styleId="Header">
    <w:name w:val="header"/>
    <w:basedOn w:val="Normal"/>
    <w:link w:val="HeaderChar"/>
    <w:uiPriority w:val="99"/>
    <w:unhideWhenUsed/>
    <w:rsid w:val="003D38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38F8"/>
  </w:style>
  <w:style w:type="paragraph" w:styleId="Footer">
    <w:name w:val="footer"/>
    <w:basedOn w:val="Normal"/>
    <w:link w:val="FooterChar"/>
    <w:uiPriority w:val="99"/>
    <w:unhideWhenUsed/>
    <w:rsid w:val="003D38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38F8"/>
  </w:style>
  <w:style w:type="character" w:styleId="Hyperlink">
    <w:name w:val="Hyperlink"/>
    <w:basedOn w:val="DefaultParagraphFont"/>
    <w:uiPriority w:val="99"/>
    <w:unhideWhenUsed/>
    <w:rsid w:val="0031732E"/>
    <w:rPr>
      <w:color w:val="0000FF" w:themeColor="hyperlink"/>
      <w:u w:val="single"/>
    </w:rPr>
  </w:style>
  <w:style w:type="paragraph" w:styleId="ListParagraph">
    <w:name w:val="List Paragraph"/>
    <w:basedOn w:val="Normal"/>
    <w:uiPriority w:val="34"/>
    <w:qFormat/>
    <w:rsid w:val="00A878C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801E8"/>
    <w:pPr>
      <w:spacing w:after="0" w:line="240" w:lineRule="auto"/>
    </w:pPr>
  </w:style>
  <w:style w:type="paragraph" w:styleId="BalloonText">
    <w:name w:val="Balloon Text"/>
    <w:basedOn w:val="Normal"/>
    <w:link w:val="BalloonTextChar"/>
    <w:uiPriority w:val="99"/>
    <w:semiHidden/>
    <w:unhideWhenUsed/>
    <w:rsid w:val="00740A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0A7B"/>
    <w:rPr>
      <w:rFonts w:ascii="Tahoma" w:hAnsi="Tahoma" w:cs="Tahoma"/>
      <w:sz w:val="16"/>
      <w:szCs w:val="16"/>
    </w:rPr>
  </w:style>
  <w:style w:type="paragraph" w:styleId="Header">
    <w:name w:val="header"/>
    <w:basedOn w:val="Normal"/>
    <w:link w:val="HeaderChar"/>
    <w:uiPriority w:val="99"/>
    <w:unhideWhenUsed/>
    <w:rsid w:val="003D38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38F8"/>
  </w:style>
  <w:style w:type="paragraph" w:styleId="Footer">
    <w:name w:val="footer"/>
    <w:basedOn w:val="Normal"/>
    <w:link w:val="FooterChar"/>
    <w:uiPriority w:val="99"/>
    <w:unhideWhenUsed/>
    <w:rsid w:val="003D38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38F8"/>
  </w:style>
  <w:style w:type="character" w:styleId="Hyperlink">
    <w:name w:val="Hyperlink"/>
    <w:basedOn w:val="DefaultParagraphFont"/>
    <w:uiPriority w:val="99"/>
    <w:unhideWhenUsed/>
    <w:rsid w:val="0031732E"/>
    <w:rPr>
      <w:color w:val="0000FF" w:themeColor="hyperlink"/>
      <w:u w:val="single"/>
    </w:rPr>
  </w:style>
  <w:style w:type="paragraph" w:styleId="ListParagraph">
    <w:name w:val="List Paragraph"/>
    <w:basedOn w:val="Normal"/>
    <w:uiPriority w:val="34"/>
    <w:qFormat/>
    <w:rsid w:val="00A878C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Word_Document3.docx"/><Relationship Id="rId18" Type="http://schemas.openxmlformats.org/officeDocument/2006/relationships/image" Target="media/image6.emf"/><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Word_Document4.docx"/><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package" Target="embeddings/Microsoft_Word_Document2.docx"/><Relationship Id="rId5" Type="http://schemas.openxmlformats.org/officeDocument/2006/relationships/webSettings" Target="webSettings.xml"/><Relationship Id="rId15" Type="http://schemas.openxmlformats.org/officeDocument/2006/relationships/oleObject" Target="embeddings/Microsoft_PowerPoint_97-2003_Presentation1.ppt"/><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oleObject" Target="embeddings/Microsoft_Word_97_-_2003_Document2.doc"/><Relationship Id="rId4" Type="http://schemas.openxmlformats.org/officeDocument/2006/relationships/settings" Target="settings.xml"/><Relationship Id="rId9" Type="http://schemas.openxmlformats.org/officeDocument/2006/relationships/package" Target="embeddings/Microsoft_Word_Document1.docx"/><Relationship Id="rId14" Type="http://schemas.openxmlformats.org/officeDocument/2006/relationships/image" Target="media/image4.e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2356</Words>
  <Characters>13434</Characters>
  <Application>Microsoft Office Word</Application>
  <DocSecurity>4</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Sterling &amp; Sterling</Company>
  <LinksUpToDate>false</LinksUpToDate>
  <CharactersWithSpaces>15759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Steven Markowitz</dc:creator>
  <cp:lastModifiedBy>mcoursen</cp:lastModifiedBy>
  <cp:revision>2</cp:revision>
  <cp:lastPrinted>2014-08-14T20:31:00Z</cp:lastPrinted>
  <dcterms:created xsi:type="dcterms:W3CDTF">2014-08-15T16:18:00Z</dcterms:created>
  <dcterms:modified xsi:type="dcterms:W3CDTF">2014-08-15T16:18:00Z</dcterms:modified>
</cp:coreProperties>
</file>